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before="100" w:beforeAutospacing="1" w:after="100" w:afterAutospacing="1"/>
        <w:ind w:left="720"/>
        <w:jc w:val="left"/>
      </w:pPr>
    </w:p>
    <w:p>
      <w:pPr>
        <w:keepNext w:val="0"/>
        <w:keepLines w:val="0"/>
        <w:pageBreakBefore w:val="0"/>
        <w:widowControl/>
        <w:kinsoku/>
        <w:wordWrap/>
        <w:overflowPunct/>
        <w:topLinePunct w:val="0"/>
        <w:autoSpaceDE/>
        <w:autoSpaceDN/>
        <w:bidi w:val="0"/>
        <w:adjustRightInd/>
        <w:snapToGrid/>
        <w:spacing w:line="560" w:lineRule="exact"/>
        <w:ind w:left="-2" w:leftChars="-1"/>
        <w:jc w:val="center"/>
        <w:textAlignment w:val="auto"/>
        <w:rPr>
          <w:rFonts w:hint="eastAsia" w:ascii="方正小标宋_GBK" w:hAnsi="方正小标宋_GBK" w:eastAsia="方正小标宋_GBK" w:cs="方正小标宋_GBK"/>
          <w:b/>
          <w:color w:val="000000"/>
          <w:sz w:val="44"/>
          <w:szCs w:val="44"/>
        </w:rPr>
      </w:pPr>
      <w:r>
        <w:rPr>
          <w:rFonts w:hint="eastAsia" w:ascii="方正小标宋_GBK" w:hAnsi="方正小标宋_GBK" w:eastAsia="方正小标宋_GBK" w:cs="方正小标宋_GBK"/>
          <w:b/>
          <w:color w:val="000000"/>
          <w:sz w:val="44"/>
          <w:szCs w:val="44"/>
        </w:rPr>
        <w:t>丹阳农商银行</w:t>
      </w:r>
      <w:r>
        <w:rPr>
          <w:rFonts w:hint="eastAsia" w:ascii="方正小标宋_GBK" w:hAnsi="方正小标宋_GBK" w:eastAsia="方正小标宋_GBK" w:cs="方正小标宋_GBK"/>
          <w:b/>
          <w:color w:val="000000"/>
          <w:sz w:val="44"/>
          <w:szCs w:val="44"/>
          <w:lang w:eastAsia="zh-CN"/>
        </w:rPr>
        <w:t>2027</w:t>
      </w:r>
      <w:r>
        <w:rPr>
          <w:rFonts w:hint="eastAsia" w:ascii="方正小标宋_GBK" w:hAnsi="方正小标宋_GBK" w:eastAsia="方正小标宋_GBK" w:cs="方正小标宋_GBK"/>
          <w:b/>
          <w:color w:val="000000"/>
          <w:sz w:val="44"/>
          <w:szCs w:val="44"/>
        </w:rPr>
        <w:t>年宣传品项目</w:t>
      </w:r>
      <w:r>
        <w:rPr>
          <w:rFonts w:hint="eastAsia" w:ascii="方正小标宋_GBK" w:hAnsi="方正小标宋_GBK" w:eastAsia="方正小标宋_GBK" w:cs="方正小标宋_GBK"/>
          <w:b/>
          <w:color w:val="000000"/>
          <w:sz w:val="44"/>
          <w:szCs w:val="44"/>
          <w:lang w:eastAsia="zh-CN"/>
        </w:rPr>
        <w:t>集中采购供应商第二次</w:t>
      </w:r>
      <w:r>
        <w:rPr>
          <w:rFonts w:hint="eastAsia" w:ascii="方正小标宋_GBK" w:hAnsi="方正小标宋_GBK" w:eastAsia="方正小标宋_GBK" w:cs="方正小标宋_GBK"/>
          <w:b/>
          <w:color w:val="000000"/>
          <w:sz w:val="44"/>
          <w:szCs w:val="44"/>
        </w:rPr>
        <w:t>征集公告</w:t>
      </w:r>
    </w:p>
    <w:p>
      <w:pPr>
        <w:pStyle w:val="8"/>
        <w:spacing w:before="150" w:beforeAutospacing="0" w:after="150" w:afterAutospacing="0" w:line="480" w:lineRule="atLeast"/>
        <w:rPr>
          <w:rFonts w:hint="eastAsia" w:ascii="仿宋_GB2312" w:hAnsi="仿宋_GB2312" w:eastAsia="仿宋_GB2312" w:cs="仿宋_GB2312"/>
          <w:b/>
          <w:bCs w:val="0"/>
          <w:sz w:val="30"/>
          <w:szCs w:val="30"/>
        </w:rPr>
      </w:pPr>
      <w:r>
        <w:rPr>
          <w:rFonts w:hint="eastAsia" w:ascii="仿宋_GB2312" w:hAnsi="仿宋_GB2312" w:eastAsia="仿宋_GB2312" w:cs="仿宋_GB2312"/>
          <w:b/>
          <w:bCs w:val="0"/>
          <w:sz w:val="30"/>
          <w:szCs w:val="30"/>
        </w:rPr>
        <w:t>各潜在供应商：</w:t>
      </w:r>
    </w:p>
    <w:p>
      <w:pPr>
        <w:pStyle w:val="18"/>
        <w:keepNext w:val="0"/>
        <w:keepLines w:val="0"/>
        <w:pageBreakBefore w:val="0"/>
        <w:numPr>
          <w:ilvl w:val="0"/>
          <w:numId w:val="0"/>
        </w:numPr>
        <w:tabs>
          <w:tab w:val="left" w:pos="0"/>
          <w:tab w:val="clear" w:pos="360"/>
        </w:tabs>
        <w:kinsoku/>
        <w:wordWrap/>
        <w:topLinePunct w:val="0"/>
        <w:bidi w:val="0"/>
        <w:spacing w:line="560" w:lineRule="exact"/>
        <w:ind w:right="42" w:rightChars="20" w:firstLine="600" w:firstLineChars="200"/>
        <w:rPr>
          <w:rFonts w:hint="eastAsia" w:ascii="仿宋_GB2312" w:hAnsi="仿宋_GB2312" w:eastAsia="仿宋_GB2312" w:cs="仿宋_GB2312"/>
          <w:b w:val="0"/>
          <w:bCs w:val="0"/>
          <w:color w:val="000000"/>
          <w:kern w:val="0"/>
          <w:sz w:val="30"/>
          <w:szCs w:val="30"/>
          <w:lang w:val="en-US" w:eastAsia="zh-CN" w:bidi="ar-SA"/>
        </w:rPr>
      </w:pPr>
      <w:r>
        <w:rPr>
          <w:rFonts w:hint="eastAsia" w:ascii="仿宋_GB2312" w:hAnsi="仿宋_GB2312" w:eastAsia="仿宋_GB2312" w:cs="仿宋_GB2312"/>
          <w:b w:val="0"/>
          <w:bCs w:val="0"/>
          <w:color w:val="000000"/>
          <w:kern w:val="0"/>
          <w:sz w:val="30"/>
          <w:szCs w:val="30"/>
          <w:lang w:val="en-US" w:eastAsia="zh-CN" w:bidi="ar-SA"/>
        </w:rPr>
        <w:t>因丹阳农商银行2027年宣传品项目第一次招标开标时，部分宣传品有效投标人数量不足三家，现面向潜在供应商开展第二次征集，请贵单位积极报名。</w:t>
      </w:r>
    </w:p>
    <w:p>
      <w:pPr>
        <w:keepNext w:val="0"/>
        <w:keepLines w:val="0"/>
        <w:pageBreakBefore w:val="0"/>
        <w:widowControl w:val="0"/>
        <w:kinsoku/>
        <w:wordWrap/>
        <w:topLinePunct w:val="0"/>
        <w:bidi w:val="0"/>
        <w:snapToGrid/>
        <w:spacing w:line="440" w:lineRule="exact"/>
        <w:ind w:left="-2" w:leftChars="-1" w:firstLine="600" w:firstLineChars="200"/>
        <w:jc w:val="left"/>
        <w:rPr>
          <w:rFonts w:hint="eastAsia" w:ascii="仿宋_GB2312" w:hAnsi="仿宋_GB2312" w:eastAsia="仿宋_GB2312" w:cs="仿宋_GB2312"/>
          <w:bCs/>
          <w:color w:val="000000"/>
          <w:kern w:val="0"/>
          <w:sz w:val="30"/>
          <w:szCs w:val="30"/>
        </w:rPr>
      </w:pPr>
      <w:r>
        <w:rPr>
          <w:rFonts w:hint="eastAsia" w:ascii="仿宋_GB2312" w:hAnsi="仿宋_GB2312" w:eastAsia="仿宋_GB2312" w:cs="仿宋_GB2312"/>
          <w:bCs/>
          <w:color w:val="000000"/>
          <w:kern w:val="0"/>
          <w:sz w:val="30"/>
          <w:szCs w:val="30"/>
        </w:rPr>
        <w:t>一、项目概况：</w:t>
      </w:r>
    </w:p>
    <w:p>
      <w:pPr>
        <w:pStyle w:val="19"/>
        <w:keepNext w:val="0"/>
        <w:keepLines w:val="0"/>
        <w:pageBreakBefore w:val="0"/>
        <w:widowControl w:val="0"/>
        <w:kinsoku/>
        <w:wordWrap/>
        <w:overflowPunct/>
        <w:topLinePunct w:val="0"/>
        <w:autoSpaceDE w:val="0"/>
        <w:autoSpaceDN w:val="0"/>
        <w:bidi w:val="0"/>
        <w:adjustRightInd w:val="0"/>
        <w:snapToGrid/>
        <w:spacing w:line="44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val="en-US" w:eastAsia="zh-CN"/>
        </w:rPr>
        <w:t>1.</w:t>
      </w:r>
      <w:r>
        <w:rPr>
          <w:rFonts w:hint="eastAsia" w:ascii="仿宋_GB2312" w:hAnsi="仿宋_GB2312" w:eastAsia="仿宋_GB2312" w:cs="仿宋_GB2312"/>
          <w:sz w:val="30"/>
          <w:szCs w:val="30"/>
        </w:rPr>
        <w:t>项目名称：</w:t>
      </w:r>
      <w:r>
        <w:rPr>
          <w:rFonts w:hint="eastAsia" w:ascii="仿宋_GB2312" w:hAnsi="仿宋_GB2312" w:eastAsia="仿宋_GB2312" w:cs="仿宋_GB2312"/>
          <w:sz w:val="30"/>
          <w:szCs w:val="30"/>
          <w:lang w:eastAsia="zh-CN"/>
        </w:rPr>
        <w:t>丹阳农商银行2027年宣传品项目。</w:t>
      </w:r>
    </w:p>
    <w:p>
      <w:pPr>
        <w:pStyle w:val="19"/>
        <w:keepNext w:val="0"/>
        <w:keepLines w:val="0"/>
        <w:pageBreakBefore w:val="0"/>
        <w:widowControl w:val="0"/>
        <w:kinsoku/>
        <w:wordWrap/>
        <w:overflowPunct/>
        <w:topLinePunct w:val="0"/>
        <w:autoSpaceDE w:val="0"/>
        <w:autoSpaceDN w:val="0"/>
        <w:bidi w:val="0"/>
        <w:adjustRightInd w:val="0"/>
        <w:snapToGrid/>
        <w:spacing w:line="44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lang w:eastAsia="zh-CN"/>
        </w:rPr>
        <w:t>采购内容：面纸、航空杯、</w:t>
      </w:r>
      <w:r>
        <w:rPr>
          <w:rFonts w:hint="eastAsia" w:ascii="仿宋_GB2312" w:hAnsi="仿宋_GB2312" w:eastAsia="仿宋_GB2312" w:cs="仿宋_GB2312"/>
          <w:sz w:val="30"/>
          <w:szCs w:val="30"/>
          <w:lang w:val="en-US" w:eastAsia="zh-CN"/>
        </w:rPr>
        <w:t>葵花籽油</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lang w:val="en-US" w:eastAsia="zh-CN"/>
        </w:rPr>
        <w:t>电饭煲、无雾加湿</w:t>
      </w:r>
      <w:bookmarkStart w:id="0" w:name="_GoBack"/>
      <w:bookmarkEnd w:id="0"/>
      <w:r>
        <w:rPr>
          <w:rFonts w:hint="eastAsia" w:ascii="仿宋_GB2312" w:hAnsi="仿宋_GB2312" w:eastAsia="仿宋_GB2312" w:cs="仿宋_GB2312"/>
          <w:sz w:val="30"/>
          <w:szCs w:val="30"/>
          <w:lang w:val="en-US" w:eastAsia="zh-CN"/>
        </w:rPr>
        <w:t>器</w:t>
      </w:r>
      <w:r>
        <w:rPr>
          <w:rFonts w:hint="eastAsia" w:ascii="仿宋_GB2312" w:hAnsi="仿宋_GB2312" w:eastAsia="仿宋_GB2312" w:cs="仿宋_GB2312"/>
          <w:sz w:val="30"/>
          <w:szCs w:val="30"/>
          <w:lang w:eastAsia="zh-CN"/>
        </w:rPr>
        <w:t>。</w:t>
      </w:r>
    </w:p>
    <w:p>
      <w:pPr>
        <w:pStyle w:val="19"/>
        <w:keepNext w:val="0"/>
        <w:keepLines w:val="0"/>
        <w:pageBreakBefore w:val="0"/>
        <w:widowControl w:val="0"/>
        <w:kinsoku/>
        <w:wordWrap/>
        <w:overflowPunct/>
        <w:topLinePunct w:val="0"/>
        <w:autoSpaceDE w:val="0"/>
        <w:autoSpaceDN w:val="0"/>
        <w:bidi w:val="0"/>
        <w:adjustRightInd w:val="0"/>
        <w:snapToGrid/>
        <w:spacing w:line="440" w:lineRule="exact"/>
        <w:ind w:firstLine="600" w:firstLineChars="200"/>
        <w:textAlignment w:val="auto"/>
        <w:rPr>
          <w:rFonts w:hint="eastAsia" w:ascii="仿宋_GB2312" w:hAnsi="仿宋_GB2312" w:eastAsia="仿宋_GB2312" w:cs="仿宋_GB2312"/>
          <w:sz w:val="30"/>
          <w:szCs w:val="30"/>
          <w:lang w:eastAsia="zh-CN"/>
        </w:rPr>
      </w:pPr>
      <w:r>
        <w:rPr>
          <w:rFonts w:hint="eastAsia" w:ascii="仿宋_GB2312" w:hAnsi="仿宋_GB2312" w:eastAsia="仿宋_GB2312" w:cs="仿宋_GB2312"/>
          <w:sz w:val="30"/>
          <w:szCs w:val="30"/>
        </w:rPr>
        <w:t>3.</w:t>
      </w:r>
      <w:r>
        <w:rPr>
          <w:rFonts w:hint="eastAsia" w:ascii="仿宋_GB2312" w:hAnsi="仿宋_GB2312" w:eastAsia="仿宋_GB2312" w:cs="仿宋_GB2312"/>
          <w:sz w:val="30"/>
          <w:szCs w:val="30"/>
          <w:lang w:eastAsia="zh-CN"/>
        </w:rPr>
        <w:t>集采</w:t>
      </w:r>
      <w:r>
        <w:rPr>
          <w:rFonts w:hint="eastAsia" w:ascii="仿宋_GB2312" w:hAnsi="仿宋_GB2312" w:eastAsia="仿宋_GB2312" w:cs="仿宋_GB2312"/>
          <w:sz w:val="30"/>
          <w:szCs w:val="30"/>
        </w:rPr>
        <w:t>方式：邀请招标</w:t>
      </w:r>
      <w:r>
        <w:rPr>
          <w:rFonts w:hint="eastAsia" w:ascii="仿宋_GB2312" w:hAnsi="仿宋_GB2312" w:eastAsia="仿宋_GB2312" w:cs="仿宋_GB2312"/>
          <w:sz w:val="30"/>
          <w:szCs w:val="30"/>
          <w:lang w:eastAsia="zh-CN"/>
        </w:rPr>
        <w:t>。</w:t>
      </w:r>
    </w:p>
    <w:p>
      <w:pPr>
        <w:pStyle w:val="19"/>
        <w:keepNext w:val="0"/>
        <w:keepLines w:val="0"/>
        <w:pageBreakBefore w:val="0"/>
        <w:widowControl w:val="0"/>
        <w:kinsoku/>
        <w:wordWrap/>
        <w:overflowPunct/>
        <w:topLinePunct w:val="0"/>
        <w:autoSpaceDE w:val="0"/>
        <w:autoSpaceDN w:val="0"/>
        <w:bidi w:val="0"/>
        <w:adjustRightInd w:val="0"/>
        <w:snapToGrid/>
        <w:spacing w:line="440" w:lineRule="exact"/>
        <w:ind w:firstLine="600" w:firstLineChars="200"/>
        <w:textAlignment w:val="auto"/>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t>4.项目编号：202614（2）。</w:t>
      </w:r>
    </w:p>
    <w:p>
      <w:pPr>
        <w:pStyle w:val="19"/>
        <w:keepNext w:val="0"/>
        <w:keepLines w:val="0"/>
        <w:pageBreakBefore w:val="0"/>
        <w:widowControl w:val="0"/>
        <w:kinsoku/>
        <w:wordWrap/>
        <w:overflowPunct/>
        <w:topLinePunct w:val="0"/>
        <w:autoSpaceDE w:val="0"/>
        <w:autoSpaceDN w:val="0"/>
        <w:bidi w:val="0"/>
        <w:adjustRightInd w:val="0"/>
        <w:snapToGrid/>
        <w:spacing w:line="440" w:lineRule="exact"/>
        <w:ind w:firstLine="600" w:firstLineChars="200"/>
        <w:textAlignment w:val="auto"/>
        <w:rPr>
          <w:rFonts w:hint="eastAsia" w:ascii="仿宋_GB2312" w:hAnsi="仿宋_GB2312" w:eastAsia="仿宋_GB2312" w:cs="仿宋_GB2312"/>
          <w:sz w:val="30"/>
          <w:szCs w:val="30"/>
          <w:highlight w:val="none"/>
          <w:lang w:val="en-US" w:eastAsia="zh-CN"/>
        </w:rPr>
      </w:pPr>
      <w:r>
        <w:rPr>
          <w:rFonts w:hint="eastAsia" w:ascii="仿宋_GB2312" w:hAnsi="仿宋_GB2312" w:eastAsia="仿宋_GB2312" w:cs="仿宋_GB2312"/>
          <w:sz w:val="30"/>
          <w:szCs w:val="30"/>
          <w:highlight w:val="none"/>
          <w:lang w:val="en-US" w:eastAsia="zh-CN"/>
        </w:rPr>
        <w:t>5.供货时间：截至2026年12月10日前完成。</w:t>
      </w:r>
    </w:p>
    <w:p>
      <w:pPr>
        <w:keepNext w:val="0"/>
        <w:keepLines w:val="0"/>
        <w:pageBreakBefore w:val="0"/>
        <w:widowControl w:val="0"/>
        <w:kinsoku/>
        <w:wordWrap/>
        <w:topLinePunct w:val="0"/>
        <w:bidi w:val="0"/>
        <w:snapToGrid/>
        <w:spacing w:line="440" w:lineRule="exact"/>
        <w:ind w:left="-2" w:leftChars="-1" w:firstLine="600" w:firstLineChars="200"/>
        <w:jc w:val="left"/>
        <w:rPr>
          <w:rFonts w:hint="eastAsia" w:ascii="仿宋_GB2312" w:hAnsi="仿宋_GB2312" w:eastAsia="仿宋_GB2312" w:cs="仿宋_GB2312"/>
          <w:bCs/>
          <w:kern w:val="0"/>
          <w:sz w:val="30"/>
          <w:szCs w:val="30"/>
        </w:rPr>
      </w:pPr>
      <w:r>
        <w:rPr>
          <w:rFonts w:hint="eastAsia" w:ascii="仿宋_GB2312" w:hAnsi="仿宋_GB2312" w:eastAsia="仿宋_GB2312" w:cs="仿宋_GB2312"/>
          <w:bCs/>
          <w:color w:val="000000"/>
          <w:kern w:val="0"/>
          <w:sz w:val="30"/>
          <w:szCs w:val="30"/>
        </w:rPr>
        <w:t>二、</w:t>
      </w:r>
      <w:r>
        <w:rPr>
          <w:rFonts w:hint="eastAsia" w:ascii="仿宋_GB2312" w:hAnsi="仿宋_GB2312" w:eastAsia="仿宋_GB2312" w:cs="仿宋_GB2312"/>
          <w:sz w:val="30"/>
          <w:szCs w:val="30"/>
        </w:rPr>
        <w:t>投标人资格要求</w:t>
      </w:r>
      <w:r>
        <w:rPr>
          <w:rFonts w:hint="eastAsia" w:ascii="仿宋_GB2312" w:hAnsi="仿宋_GB2312" w:eastAsia="仿宋_GB2312" w:cs="仿宋_GB2312"/>
          <w:bCs/>
          <w:color w:val="000000"/>
          <w:kern w:val="0"/>
          <w:sz w:val="30"/>
          <w:szCs w:val="30"/>
        </w:rPr>
        <w:t>：</w:t>
      </w:r>
    </w:p>
    <w:p>
      <w:pPr>
        <w:keepNext w:val="0"/>
        <w:keepLines w:val="0"/>
        <w:pageBreakBefore w:val="0"/>
        <w:widowControl w:val="0"/>
        <w:kinsoku/>
        <w:wordWrap/>
        <w:topLinePunct w:val="0"/>
        <w:bidi w:val="0"/>
        <w:snapToGrid/>
        <w:spacing w:line="440" w:lineRule="exact"/>
        <w:ind w:firstLine="600" w:firstLineChars="200"/>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lang w:val="en-US" w:eastAsia="zh-CN"/>
        </w:rPr>
        <w:t>1</w:t>
      </w:r>
      <w:r>
        <w:rPr>
          <w:rFonts w:hint="eastAsia" w:ascii="仿宋_GB2312" w:hAnsi="仿宋_GB2312" w:eastAsia="仿宋_GB2312" w:cs="仿宋_GB2312"/>
          <w:sz w:val="30"/>
          <w:szCs w:val="30"/>
          <w:highlight w:val="none"/>
        </w:rPr>
        <w:t>、中华人民共和国</w:t>
      </w:r>
      <w:r>
        <w:rPr>
          <w:rFonts w:hint="eastAsia" w:ascii="仿宋_GB2312" w:hAnsi="仿宋_GB2312" w:eastAsia="仿宋_GB2312" w:cs="仿宋_GB2312"/>
          <w:sz w:val="30"/>
          <w:szCs w:val="30"/>
          <w:highlight w:val="none"/>
          <w:lang w:eastAsia="zh-CN"/>
        </w:rPr>
        <w:t>法律法规设立并有效续存的</w:t>
      </w:r>
      <w:r>
        <w:rPr>
          <w:rFonts w:hint="eastAsia" w:ascii="仿宋_GB2312" w:hAnsi="仿宋_GB2312" w:eastAsia="仿宋_GB2312" w:cs="仿宋_GB2312"/>
          <w:sz w:val="30"/>
          <w:szCs w:val="30"/>
          <w:highlight w:val="none"/>
        </w:rPr>
        <w:t>法人或其他组织</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须具备与所投标包内容相关的经营范围</w:t>
      </w:r>
      <w:r>
        <w:rPr>
          <w:rFonts w:hint="eastAsia" w:ascii="仿宋_GB2312" w:hAnsi="仿宋_GB2312" w:eastAsia="仿宋_GB2312" w:cs="仿宋_GB2312"/>
          <w:sz w:val="30"/>
          <w:szCs w:val="30"/>
          <w:highlight w:val="none"/>
          <w:lang w:eastAsia="zh-CN"/>
        </w:rPr>
        <w:t>。</w:t>
      </w:r>
    </w:p>
    <w:p>
      <w:pPr>
        <w:keepNext w:val="0"/>
        <w:keepLines w:val="0"/>
        <w:pageBreakBefore w:val="0"/>
        <w:widowControl w:val="0"/>
        <w:kinsoku/>
        <w:wordWrap/>
        <w:topLinePunct w:val="0"/>
        <w:bidi w:val="0"/>
        <w:snapToGrid/>
        <w:spacing w:line="440" w:lineRule="exact"/>
        <w:ind w:firstLine="600" w:firstLineChars="200"/>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lang w:val="en-US" w:eastAsia="zh-CN"/>
        </w:rPr>
        <w:t>2、</w:t>
      </w:r>
      <w:r>
        <w:rPr>
          <w:rFonts w:hint="eastAsia" w:ascii="仿宋_GB2312" w:hAnsi="仿宋_GB2312" w:eastAsia="仿宋_GB2312" w:cs="仿宋_GB2312"/>
          <w:sz w:val="30"/>
          <w:szCs w:val="30"/>
          <w:highlight w:val="none"/>
        </w:rPr>
        <w:t>具有独立签订合同的权利和良好履行合同的能力，依法缴纳税收，能够出具相应的增值税专用发票，资产运营良好。</w:t>
      </w:r>
    </w:p>
    <w:p>
      <w:pPr>
        <w:keepNext w:val="0"/>
        <w:keepLines w:val="0"/>
        <w:pageBreakBefore w:val="0"/>
        <w:widowControl w:val="0"/>
        <w:kinsoku/>
        <w:wordWrap/>
        <w:topLinePunct w:val="0"/>
        <w:bidi w:val="0"/>
        <w:snapToGrid/>
        <w:spacing w:line="440" w:lineRule="exact"/>
        <w:ind w:firstLine="600" w:firstLineChars="200"/>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lang w:val="en-US" w:eastAsia="zh-CN"/>
        </w:rPr>
        <w:t>3、</w:t>
      </w:r>
      <w:r>
        <w:rPr>
          <w:rFonts w:hint="eastAsia" w:ascii="仿宋_GB2312" w:hAnsi="仿宋_GB2312" w:eastAsia="仿宋_GB2312" w:cs="仿宋_GB2312"/>
          <w:sz w:val="30"/>
          <w:szCs w:val="30"/>
          <w:highlight w:val="none"/>
        </w:rPr>
        <w:t>须出具所投标包授权（合同签订前须提供厂商授权或完整有效的授权链条或原厂授权经销商处进货证明）。</w:t>
      </w:r>
    </w:p>
    <w:p>
      <w:pPr>
        <w:keepNext w:val="0"/>
        <w:keepLines w:val="0"/>
        <w:pageBreakBefore w:val="0"/>
        <w:widowControl w:val="0"/>
        <w:kinsoku/>
        <w:wordWrap/>
        <w:topLinePunct w:val="0"/>
        <w:bidi w:val="0"/>
        <w:snapToGrid/>
        <w:spacing w:line="44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val="en-US" w:eastAsia="zh-CN"/>
        </w:rPr>
        <w:t>4</w:t>
      </w:r>
      <w:r>
        <w:rPr>
          <w:rFonts w:hint="eastAsia" w:ascii="仿宋_GB2312" w:hAnsi="仿宋_GB2312" w:eastAsia="仿宋_GB2312" w:cs="仿宋_GB2312"/>
          <w:sz w:val="30"/>
          <w:szCs w:val="30"/>
          <w:highlight w:val="none"/>
        </w:rPr>
        <w:t>、投标人具有良好的商业信誉和健全的财务会计制度。</w:t>
      </w:r>
    </w:p>
    <w:p>
      <w:pPr>
        <w:keepNext w:val="0"/>
        <w:keepLines w:val="0"/>
        <w:pageBreakBefore w:val="0"/>
        <w:widowControl w:val="0"/>
        <w:kinsoku/>
        <w:wordWrap/>
        <w:topLinePunct w:val="0"/>
        <w:bidi w:val="0"/>
        <w:snapToGrid/>
        <w:spacing w:line="44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val="en-US" w:eastAsia="zh-CN"/>
        </w:rPr>
        <w:t>5</w:t>
      </w:r>
      <w:r>
        <w:rPr>
          <w:rFonts w:hint="eastAsia" w:ascii="仿宋_GB2312" w:hAnsi="仿宋_GB2312" w:eastAsia="仿宋_GB2312" w:cs="仿宋_GB2312"/>
          <w:sz w:val="30"/>
          <w:szCs w:val="30"/>
          <w:highlight w:val="none"/>
        </w:rPr>
        <w:t>、投标人具备履行合同所必需的</w:t>
      </w:r>
      <w:r>
        <w:rPr>
          <w:rFonts w:hint="eastAsia" w:ascii="仿宋_GB2312" w:hAnsi="仿宋_GB2312" w:eastAsia="仿宋_GB2312" w:cs="仿宋_GB2312"/>
          <w:sz w:val="30"/>
          <w:szCs w:val="30"/>
          <w:highlight w:val="none"/>
          <w:lang w:eastAsia="zh-CN"/>
        </w:rPr>
        <w:t>资质</w:t>
      </w:r>
      <w:r>
        <w:rPr>
          <w:rFonts w:hint="eastAsia" w:ascii="仿宋_GB2312" w:hAnsi="仿宋_GB2312" w:eastAsia="仿宋_GB2312" w:cs="仿宋_GB2312"/>
          <w:sz w:val="30"/>
          <w:szCs w:val="30"/>
          <w:highlight w:val="none"/>
        </w:rPr>
        <w:t>和专业技术能力。</w:t>
      </w:r>
    </w:p>
    <w:p>
      <w:pPr>
        <w:keepNext w:val="0"/>
        <w:keepLines w:val="0"/>
        <w:pageBreakBefore w:val="0"/>
        <w:widowControl w:val="0"/>
        <w:kinsoku/>
        <w:wordWrap/>
        <w:topLinePunct w:val="0"/>
        <w:bidi w:val="0"/>
        <w:snapToGrid/>
        <w:spacing w:line="44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val="en-US" w:eastAsia="zh-CN"/>
        </w:rPr>
        <w:t>6</w:t>
      </w:r>
      <w:r>
        <w:rPr>
          <w:rFonts w:hint="eastAsia" w:ascii="仿宋_GB2312" w:hAnsi="仿宋_GB2312" w:eastAsia="仿宋_GB2312" w:cs="仿宋_GB2312"/>
          <w:sz w:val="30"/>
          <w:szCs w:val="30"/>
          <w:highlight w:val="none"/>
        </w:rPr>
        <w:t>、投标人被“信用中国”（www.creditchina.gov.cn）、“中国政府采购网”、(www.ccgp.gov.cn)网站列入失信被执行人、重大税收违法案件当事人名单、政府采购严重违法失信行为记录名单的，不得参加本次采购活动。（查询截止时间为报名截止时间）</w:t>
      </w:r>
    </w:p>
    <w:p>
      <w:pPr>
        <w:keepNext w:val="0"/>
        <w:keepLines w:val="0"/>
        <w:pageBreakBefore w:val="0"/>
        <w:widowControl w:val="0"/>
        <w:kinsoku/>
        <w:wordWrap/>
        <w:topLinePunct w:val="0"/>
        <w:bidi w:val="0"/>
        <w:snapToGrid/>
        <w:spacing w:line="440" w:lineRule="exact"/>
        <w:ind w:firstLine="600" w:firstLineChars="200"/>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lang w:val="en-US" w:eastAsia="zh-CN"/>
        </w:rPr>
        <w:t>7</w:t>
      </w:r>
      <w:r>
        <w:rPr>
          <w:rFonts w:hint="eastAsia" w:ascii="仿宋_GB2312" w:hAnsi="仿宋_GB2312" w:eastAsia="仿宋_GB2312" w:cs="仿宋_GB2312"/>
          <w:sz w:val="30"/>
          <w:szCs w:val="30"/>
          <w:highlight w:val="none"/>
        </w:rPr>
        <w:t>、</w:t>
      </w:r>
      <w:r>
        <w:rPr>
          <w:rFonts w:hint="eastAsia" w:ascii="仿宋_GB2312" w:hAnsi="仿宋_GB2312" w:eastAsia="仿宋_GB2312" w:cs="仿宋_GB2312"/>
          <w:sz w:val="30"/>
          <w:szCs w:val="30"/>
          <w:highlight w:val="none"/>
          <w:lang w:eastAsia="zh-CN"/>
        </w:rPr>
        <w:t>单位负责人为同一人或者存在直接控股、管理关系的不同投标人，不得参加同一合同项下的招标活动。</w:t>
      </w:r>
    </w:p>
    <w:p>
      <w:pPr>
        <w:keepNext w:val="0"/>
        <w:keepLines w:val="0"/>
        <w:pageBreakBefore w:val="0"/>
        <w:widowControl w:val="0"/>
        <w:kinsoku/>
        <w:wordWrap/>
        <w:topLinePunct w:val="0"/>
        <w:bidi w:val="0"/>
        <w:snapToGrid/>
        <w:spacing w:line="440" w:lineRule="exact"/>
        <w:ind w:firstLine="600" w:firstLineChars="200"/>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val="en-US" w:eastAsia="zh-CN"/>
        </w:rPr>
        <w:t>8</w:t>
      </w:r>
      <w:r>
        <w:rPr>
          <w:rFonts w:hint="eastAsia" w:ascii="仿宋_GB2312" w:hAnsi="仿宋_GB2312" w:eastAsia="仿宋_GB2312" w:cs="仿宋_GB2312"/>
          <w:sz w:val="30"/>
          <w:szCs w:val="30"/>
          <w:highlight w:val="none"/>
          <w:lang w:eastAsia="zh-CN"/>
        </w:rPr>
        <w:t>、</w:t>
      </w:r>
      <w:r>
        <w:rPr>
          <w:rFonts w:hint="eastAsia" w:ascii="仿宋_GB2312" w:hAnsi="仿宋_GB2312" w:eastAsia="仿宋_GB2312" w:cs="仿宋_GB2312"/>
          <w:sz w:val="30"/>
          <w:szCs w:val="30"/>
          <w:highlight w:val="none"/>
        </w:rPr>
        <w:t>本项目不接受联合体投标。不得转包。</w:t>
      </w:r>
    </w:p>
    <w:p>
      <w:pPr>
        <w:pStyle w:val="18"/>
        <w:numPr>
          <w:ilvl w:val="0"/>
          <w:numId w:val="0"/>
        </w:numPr>
        <w:spacing w:line="400" w:lineRule="exact"/>
        <w:ind w:left="-2" w:firstLine="600" w:firstLineChars="200"/>
        <w:rPr>
          <w:rFonts w:hint="eastAsia" w:ascii="仿宋_GB2312" w:hAnsi="仿宋_GB2312" w:eastAsia="仿宋_GB2312" w:cs="仿宋_GB2312"/>
          <w:b w:val="0"/>
          <w:color w:val="000000"/>
          <w:sz w:val="30"/>
          <w:szCs w:val="30"/>
          <w:highlight w:val="none"/>
        </w:rPr>
      </w:pPr>
      <w:r>
        <w:rPr>
          <w:rFonts w:hint="eastAsia" w:ascii="仿宋_GB2312" w:hAnsi="仿宋_GB2312" w:eastAsia="仿宋_GB2312" w:cs="仿宋_GB2312"/>
          <w:b w:val="0"/>
          <w:color w:val="000000"/>
          <w:sz w:val="30"/>
          <w:szCs w:val="30"/>
          <w:highlight w:val="none"/>
        </w:rPr>
        <w:t>三、报名材料</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rPr>
        <w:t>1、营业执照及相关资质证书复印件</w:t>
      </w:r>
      <w:r>
        <w:rPr>
          <w:rFonts w:hint="eastAsia" w:ascii="仿宋_GB2312" w:hAnsi="仿宋_GB2312" w:eastAsia="仿宋_GB2312" w:cs="仿宋_GB2312"/>
          <w:sz w:val="30"/>
          <w:szCs w:val="30"/>
          <w:highlight w:val="none"/>
          <w:lang w:eastAsia="zh-CN"/>
        </w:rPr>
        <w:t>。</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lang w:val="en-US" w:eastAsia="zh-CN"/>
        </w:rPr>
        <w:t>2</w:t>
      </w:r>
      <w:r>
        <w:rPr>
          <w:rFonts w:hint="eastAsia" w:ascii="仿宋_GB2312" w:hAnsi="仿宋_GB2312" w:eastAsia="仿宋_GB2312" w:cs="仿宋_GB2312"/>
          <w:sz w:val="30"/>
          <w:szCs w:val="30"/>
          <w:highlight w:val="none"/>
        </w:rPr>
        <w:t>、“信用中国”（www.creditchina.gov.cn）、“中国政府采购网”、(www.ccgp.gov.cn)网站查询网页截图。</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lang w:val="en-US" w:eastAsia="zh-CN"/>
        </w:rPr>
        <w:t>3</w:t>
      </w:r>
      <w:r>
        <w:rPr>
          <w:rFonts w:hint="eastAsia" w:ascii="仿宋_GB2312" w:hAnsi="仿宋_GB2312" w:eastAsia="仿宋_GB2312" w:cs="仿宋_GB2312"/>
          <w:sz w:val="30"/>
          <w:szCs w:val="30"/>
          <w:highlight w:val="none"/>
        </w:rPr>
        <w:t>、法人授权委托书（格式见附件1）</w:t>
      </w:r>
      <w:r>
        <w:rPr>
          <w:rFonts w:hint="eastAsia" w:ascii="仿宋_GB2312" w:hAnsi="仿宋_GB2312" w:eastAsia="仿宋_GB2312" w:cs="仿宋_GB2312"/>
          <w:sz w:val="30"/>
          <w:szCs w:val="30"/>
          <w:highlight w:val="none"/>
          <w:lang w:eastAsia="zh-CN"/>
        </w:rPr>
        <w:t>。</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_GB2312" w:hAnsi="仿宋_GB2312" w:eastAsia="仿宋_GB2312" w:cs="仿宋_GB2312"/>
          <w:sz w:val="30"/>
          <w:szCs w:val="30"/>
          <w:highlight w:val="none"/>
          <w:lang w:eastAsia="zh-CN"/>
        </w:rPr>
      </w:pPr>
      <w:r>
        <w:rPr>
          <w:rFonts w:hint="eastAsia" w:ascii="仿宋_GB2312" w:hAnsi="仿宋_GB2312" w:eastAsia="仿宋_GB2312" w:cs="仿宋_GB2312"/>
          <w:sz w:val="30"/>
          <w:szCs w:val="30"/>
          <w:highlight w:val="none"/>
          <w:lang w:val="en-US" w:eastAsia="zh-CN"/>
        </w:rPr>
        <w:t>4</w:t>
      </w:r>
      <w:r>
        <w:rPr>
          <w:rFonts w:hint="eastAsia" w:ascii="仿宋_GB2312" w:hAnsi="仿宋_GB2312" w:eastAsia="仿宋_GB2312" w:cs="仿宋_GB2312"/>
          <w:sz w:val="30"/>
          <w:szCs w:val="30"/>
          <w:highlight w:val="none"/>
        </w:rPr>
        <w:t>、法定代表人及被授权人身份证复印件</w:t>
      </w:r>
      <w:r>
        <w:rPr>
          <w:rFonts w:hint="eastAsia" w:ascii="仿宋_GB2312" w:hAnsi="仿宋_GB2312" w:eastAsia="仿宋_GB2312" w:cs="仿宋_GB2312"/>
          <w:sz w:val="30"/>
          <w:szCs w:val="30"/>
          <w:highlight w:val="none"/>
          <w:lang w:eastAsia="zh-CN"/>
        </w:rPr>
        <w:t>。</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_GB2312" w:hAnsi="仿宋_GB2312" w:eastAsia="仿宋_GB2312" w:cs="仿宋_GB2312"/>
          <w:sz w:val="30"/>
          <w:szCs w:val="30"/>
          <w:highlight w:val="none"/>
        </w:rPr>
      </w:pPr>
      <w:r>
        <w:rPr>
          <w:rFonts w:hint="eastAsia" w:ascii="仿宋_GB2312" w:hAnsi="仿宋_GB2312" w:eastAsia="仿宋_GB2312" w:cs="仿宋_GB2312"/>
          <w:sz w:val="30"/>
          <w:szCs w:val="30"/>
          <w:highlight w:val="none"/>
          <w:lang w:val="en-US" w:eastAsia="zh-CN"/>
        </w:rPr>
        <w:t>5</w:t>
      </w:r>
      <w:r>
        <w:rPr>
          <w:rFonts w:hint="eastAsia" w:ascii="仿宋_GB2312" w:hAnsi="仿宋_GB2312" w:eastAsia="仿宋_GB2312" w:cs="仿宋_GB2312"/>
          <w:sz w:val="30"/>
          <w:szCs w:val="30"/>
          <w:highlight w:val="none"/>
        </w:rPr>
        <w:t>、供应商报名表（格式见附件2）。</w:t>
      </w:r>
    </w:p>
    <w:p>
      <w:pPr>
        <w:ind w:firstLine="6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注：以上资料电子版发送到招标公邮</w:t>
      </w:r>
      <w:r>
        <w:rPr>
          <w:rFonts w:hint="eastAsia" w:ascii="仿宋_GB2312" w:hAnsi="仿宋_GB2312" w:eastAsia="仿宋_GB2312" w:cs="仿宋_GB2312"/>
          <w:sz w:val="30"/>
          <w:szCs w:val="30"/>
          <w:lang w:eastAsia="zh-CN"/>
        </w:rPr>
        <w:t>。</w:t>
      </w:r>
      <w:r>
        <w:rPr>
          <w:rFonts w:hint="eastAsia" w:ascii="仿宋_GB2312" w:hAnsi="仿宋_GB2312" w:eastAsia="仿宋_GB2312" w:cs="仿宋_GB2312"/>
          <w:sz w:val="30"/>
          <w:szCs w:val="30"/>
        </w:rPr>
        <w:t>同时，第1、</w:t>
      </w:r>
      <w:r>
        <w:rPr>
          <w:rFonts w:hint="eastAsia" w:ascii="仿宋_GB2312" w:hAnsi="仿宋_GB2312" w:eastAsia="仿宋_GB2312" w:cs="仿宋_GB2312"/>
          <w:sz w:val="30"/>
          <w:szCs w:val="30"/>
          <w:lang w:val="en-US" w:eastAsia="zh-CN"/>
        </w:rPr>
        <w:t>4</w:t>
      </w:r>
      <w:r>
        <w:rPr>
          <w:rFonts w:hint="eastAsia" w:ascii="仿宋_GB2312" w:hAnsi="仿宋_GB2312" w:eastAsia="仿宋_GB2312" w:cs="仿宋_GB2312"/>
          <w:sz w:val="30"/>
          <w:szCs w:val="30"/>
        </w:rPr>
        <w:t>项提供复印件，第</w:t>
      </w:r>
      <w:r>
        <w:rPr>
          <w:rFonts w:hint="eastAsia" w:ascii="仿宋_GB2312" w:hAnsi="仿宋_GB2312" w:eastAsia="仿宋_GB2312" w:cs="仿宋_GB2312"/>
          <w:sz w:val="30"/>
          <w:szCs w:val="30"/>
          <w:lang w:val="en-US" w:eastAsia="zh-CN"/>
        </w:rPr>
        <w:t>2</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3</w:t>
      </w:r>
      <w:r>
        <w:rPr>
          <w:rFonts w:hint="eastAsia" w:ascii="仿宋_GB2312" w:hAnsi="仿宋_GB2312" w:eastAsia="仿宋_GB2312" w:cs="仿宋_GB2312"/>
          <w:sz w:val="30"/>
          <w:szCs w:val="30"/>
        </w:rPr>
        <w:t>、</w:t>
      </w:r>
      <w:r>
        <w:rPr>
          <w:rFonts w:hint="eastAsia" w:ascii="仿宋_GB2312" w:hAnsi="仿宋_GB2312" w:eastAsia="仿宋_GB2312" w:cs="仿宋_GB2312"/>
          <w:sz w:val="30"/>
          <w:szCs w:val="30"/>
          <w:lang w:val="en-US" w:eastAsia="zh-CN"/>
        </w:rPr>
        <w:t>5</w:t>
      </w:r>
      <w:r>
        <w:rPr>
          <w:rFonts w:hint="eastAsia" w:ascii="仿宋_GB2312" w:hAnsi="仿宋_GB2312" w:eastAsia="仿宋_GB2312" w:cs="仿宋_GB2312"/>
          <w:sz w:val="30"/>
          <w:szCs w:val="30"/>
        </w:rPr>
        <w:t>项提供原件，所有材料须加盖公章，纸质材料送（或邮寄）至丹阳市开发区金陵西路152号丹阳农商银行9楼行政保卫部</w:t>
      </w:r>
      <w:r>
        <w:rPr>
          <w:rFonts w:hint="eastAsia" w:ascii="仿宋_GB2312" w:hAnsi="仿宋_GB2312" w:eastAsia="仿宋_GB2312" w:cs="仿宋_GB2312"/>
          <w:sz w:val="30"/>
          <w:szCs w:val="30"/>
          <w:lang w:eastAsia="zh-CN"/>
        </w:rPr>
        <w:t>陈成</w:t>
      </w:r>
      <w:r>
        <w:rPr>
          <w:rFonts w:hint="eastAsia" w:ascii="仿宋_GB2312" w:hAnsi="仿宋_GB2312" w:eastAsia="仿宋_GB2312" w:cs="仿宋_GB2312"/>
          <w:sz w:val="30"/>
          <w:szCs w:val="30"/>
        </w:rPr>
        <w:t>处。丹阳农商银行将对收到的报名材料进行筛选，最终确定报名入围供应商。</w:t>
      </w:r>
    </w:p>
    <w:p>
      <w:pPr>
        <w:ind w:firstLine="600"/>
        <w:rPr>
          <w:rFonts w:hint="eastAsia" w:ascii="仿宋_GB2312" w:hAnsi="仿宋_GB2312" w:eastAsia="仿宋_GB2312" w:cs="仿宋_GB2312"/>
          <w:b w:val="0"/>
          <w:color w:val="000000"/>
          <w:sz w:val="30"/>
          <w:szCs w:val="30"/>
        </w:rPr>
      </w:pPr>
      <w:r>
        <w:rPr>
          <w:rFonts w:hint="eastAsia" w:ascii="仿宋_GB2312" w:hAnsi="仿宋_GB2312" w:eastAsia="仿宋_GB2312" w:cs="仿宋_GB2312"/>
          <w:b w:val="0"/>
          <w:color w:val="000000"/>
          <w:sz w:val="30"/>
          <w:szCs w:val="30"/>
        </w:rPr>
        <w:t>四、报名时间、地点及联系人</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_GB2312" w:hAnsi="仿宋_GB2312" w:eastAsia="仿宋_GB2312" w:cs="仿宋_GB2312"/>
          <w:b/>
          <w:bCs w:val="0"/>
          <w:color w:val="000000"/>
          <w:kern w:val="0"/>
          <w:sz w:val="30"/>
          <w:szCs w:val="30"/>
          <w:lang w:val="en-US" w:eastAsia="zh-CN" w:bidi="ar-SA"/>
        </w:rPr>
      </w:pPr>
      <w:r>
        <w:rPr>
          <w:rFonts w:hint="eastAsia" w:ascii="仿宋_GB2312" w:hAnsi="仿宋_GB2312" w:eastAsia="仿宋_GB2312" w:cs="仿宋_GB2312"/>
          <w:b w:val="0"/>
          <w:bCs/>
          <w:color w:val="000000"/>
          <w:kern w:val="0"/>
          <w:sz w:val="30"/>
          <w:szCs w:val="30"/>
          <w:lang w:val="en-US" w:eastAsia="zh-CN" w:bidi="ar-SA"/>
        </w:rPr>
        <w:t>1、报名时间：从本公告发布之日（不含发布日）起至3个工作日内符合条件的企业均可报名</w:t>
      </w:r>
      <w:r>
        <w:rPr>
          <w:rFonts w:hint="eastAsia" w:ascii="仿宋_GB2312" w:hAnsi="仿宋_GB2312" w:eastAsia="仿宋_GB2312" w:cs="仿宋_GB2312"/>
          <w:b/>
          <w:bCs w:val="0"/>
          <w:color w:val="000000"/>
          <w:kern w:val="0"/>
          <w:sz w:val="30"/>
          <w:szCs w:val="30"/>
          <w:lang w:val="en-US" w:eastAsia="zh-CN" w:bidi="ar-SA"/>
        </w:rPr>
        <w:t>（以招标公邮接受时间为准，超出报名截止日期无效）。</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_GB2312" w:hAnsi="仿宋_GB2312" w:eastAsia="仿宋_GB2312" w:cs="仿宋_GB2312"/>
          <w:b w:val="0"/>
          <w:bCs/>
          <w:color w:val="000000"/>
          <w:kern w:val="0"/>
          <w:sz w:val="30"/>
          <w:szCs w:val="30"/>
          <w:lang w:val="en-US" w:eastAsia="zh-CN" w:bidi="ar-SA"/>
        </w:rPr>
      </w:pPr>
      <w:r>
        <w:rPr>
          <w:rFonts w:hint="eastAsia" w:ascii="仿宋_GB2312" w:hAnsi="仿宋_GB2312" w:eastAsia="仿宋_GB2312" w:cs="仿宋_GB2312"/>
          <w:b w:val="0"/>
          <w:bCs/>
          <w:color w:val="000000"/>
          <w:kern w:val="0"/>
          <w:sz w:val="30"/>
          <w:szCs w:val="30"/>
          <w:lang w:val="en-US" w:eastAsia="zh-CN" w:bidi="ar-SA"/>
        </w:rPr>
        <w:t>2、报名地点：丹阳市开发区金陵西路152号。</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_GB2312" w:hAnsi="仿宋_GB2312" w:eastAsia="仿宋_GB2312" w:cs="仿宋_GB2312"/>
          <w:b w:val="0"/>
          <w:bCs/>
          <w:color w:val="000000"/>
          <w:kern w:val="0"/>
          <w:sz w:val="30"/>
          <w:szCs w:val="30"/>
          <w:lang w:val="en-US" w:eastAsia="zh-CN" w:bidi="ar-SA"/>
        </w:rPr>
      </w:pPr>
      <w:r>
        <w:rPr>
          <w:rFonts w:hint="eastAsia" w:ascii="仿宋_GB2312" w:hAnsi="仿宋_GB2312" w:eastAsia="仿宋_GB2312" w:cs="仿宋_GB2312"/>
          <w:b w:val="0"/>
          <w:bCs/>
          <w:color w:val="000000"/>
          <w:kern w:val="0"/>
          <w:sz w:val="30"/>
          <w:szCs w:val="30"/>
          <w:lang w:val="en-US" w:eastAsia="zh-CN" w:bidi="ar-SA"/>
        </w:rPr>
        <w:t>3、联系人：陈先生，电话：0511-86958001</w:t>
      </w:r>
    </w:p>
    <w:p>
      <w:pPr>
        <w:keepNext w:val="0"/>
        <w:keepLines w:val="0"/>
        <w:pageBreakBefore w:val="0"/>
        <w:widowControl w:val="0"/>
        <w:kinsoku/>
        <w:wordWrap/>
        <w:overflowPunct/>
        <w:topLinePunct w:val="0"/>
        <w:autoSpaceDE/>
        <w:autoSpaceDN/>
        <w:bidi w:val="0"/>
        <w:adjustRightInd/>
        <w:snapToGrid/>
        <w:ind w:firstLine="1200" w:firstLineChars="400"/>
        <w:textAlignment w:val="auto"/>
        <w:rPr>
          <w:rFonts w:hint="eastAsia" w:ascii="仿宋_GB2312" w:hAnsi="仿宋_GB2312" w:eastAsia="仿宋_GB2312" w:cs="仿宋_GB2312"/>
          <w:b w:val="0"/>
          <w:bCs/>
          <w:color w:val="000000"/>
          <w:kern w:val="0"/>
          <w:sz w:val="30"/>
          <w:szCs w:val="30"/>
          <w:lang w:val="en-US" w:eastAsia="zh-CN" w:bidi="ar-SA"/>
        </w:rPr>
      </w:pPr>
      <w:r>
        <w:rPr>
          <w:rFonts w:hint="eastAsia" w:ascii="仿宋_GB2312" w:hAnsi="仿宋_GB2312" w:eastAsia="仿宋_GB2312" w:cs="仿宋_GB2312"/>
          <w:b w:val="0"/>
          <w:bCs/>
          <w:color w:val="000000"/>
          <w:kern w:val="0"/>
          <w:sz w:val="30"/>
          <w:szCs w:val="30"/>
          <w:lang w:val="en-US" w:eastAsia="zh-CN" w:bidi="ar-SA"/>
        </w:rPr>
        <w:t>联系人：袁先生，电话：051186929093</w:t>
      </w:r>
    </w:p>
    <w:p>
      <w:pPr>
        <w:keepNext w:val="0"/>
        <w:keepLines w:val="0"/>
        <w:pageBreakBefore w:val="0"/>
        <w:widowControl w:val="0"/>
        <w:kinsoku/>
        <w:wordWrap/>
        <w:overflowPunct/>
        <w:topLinePunct w:val="0"/>
        <w:autoSpaceDE/>
        <w:autoSpaceDN/>
        <w:bidi w:val="0"/>
        <w:adjustRightInd/>
        <w:snapToGrid/>
        <w:ind w:firstLine="600" w:firstLineChars="200"/>
        <w:textAlignment w:val="auto"/>
        <w:rPr>
          <w:rFonts w:hint="eastAsia" w:ascii="仿宋_GB2312" w:hAnsi="仿宋_GB2312" w:eastAsia="仿宋_GB2312" w:cs="仿宋_GB2312"/>
          <w:b w:val="0"/>
          <w:bCs/>
          <w:color w:val="000000"/>
          <w:kern w:val="0"/>
          <w:sz w:val="30"/>
          <w:szCs w:val="30"/>
          <w:lang w:val="en-US" w:eastAsia="zh-CN" w:bidi="ar-SA"/>
        </w:rPr>
      </w:pPr>
      <w:r>
        <w:rPr>
          <w:rFonts w:hint="eastAsia" w:ascii="仿宋_GB2312" w:hAnsi="仿宋_GB2312" w:eastAsia="仿宋_GB2312" w:cs="仿宋_GB2312"/>
          <w:b w:val="0"/>
          <w:bCs/>
          <w:color w:val="000000"/>
          <w:kern w:val="0"/>
          <w:sz w:val="30"/>
          <w:szCs w:val="30"/>
          <w:lang w:val="en-US" w:eastAsia="zh-CN" w:bidi="ar-SA"/>
        </w:rPr>
        <w:t>4、招标公邮dynsyhztb@163.com。</w:t>
      </w:r>
    </w:p>
    <w:p>
      <w:pPr>
        <w:pStyle w:val="8"/>
        <w:spacing w:before="150" w:beforeAutospacing="0" w:after="150" w:afterAutospacing="0" w:line="480" w:lineRule="atLeast"/>
        <w:ind w:firstLine="480"/>
        <w:rPr>
          <w:rFonts w:hint="eastAsia"/>
        </w:rPr>
      </w:pPr>
    </w:p>
    <w:p>
      <w:pPr>
        <w:pStyle w:val="8"/>
        <w:spacing w:before="150" w:beforeAutospacing="0" w:after="150" w:afterAutospacing="0" w:line="480" w:lineRule="atLeast"/>
        <w:ind w:right="480" w:firstLine="480"/>
        <w:jc w:val="center"/>
      </w:pPr>
    </w:p>
    <w:p>
      <w:pPr>
        <w:pStyle w:val="8"/>
        <w:spacing w:before="150" w:beforeAutospacing="0" w:after="150" w:afterAutospacing="0" w:line="480" w:lineRule="atLeast"/>
        <w:ind w:right="480" w:firstLine="480"/>
        <w:jc w:val="center"/>
      </w:pPr>
    </w:p>
    <w:p>
      <w:pPr>
        <w:widowControl/>
        <w:spacing w:before="100" w:beforeAutospacing="1" w:after="100" w:afterAutospacing="1" w:line="340" w:lineRule="atLeast"/>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附件1:</w:t>
      </w:r>
    </w:p>
    <w:p>
      <w:pPr>
        <w:widowControl/>
        <w:spacing w:before="100" w:beforeAutospacing="1" w:after="100" w:afterAutospacing="1" w:line="340" w:lineRule="atLeast"/>
        <w:jc w:val="center"/>
        <w:rPr>
          <w:rFonts w:hint="eastAsia" w:ascii="仿宋_GB2312" w:hAnsi="仿宋_GB2312" w:eastAsia="仿宋_GB2312" w:cs="仿宋_GB2312"/>
          <w:b/>
          <w:kern w:val="0"/>
          <w:sz w:val="30"/>
          <w:szCs w:val="30"/>
        </w:rPr>
      </w:pPr>
      <w:r>
        <w:rPr>
          <w:rFonts w:hint="eastAsia" w:ascii="仿宋_GB2312" w:hAnsi="仿宋_GB2312" w:eastAsia="仿宋_GB2312" w:cs="仿宋_GB2312"/>
          <w:kern w:val="0"/>
          <w:sz w:val="30"/>
          <w:szCs w:val="30"/>
        </w:rPr>
        <w:t>　</w:t>
      </w:r>
      <w:r>
        <w:rPr>
          <w:rFonts w:hint="eastAsia" w:ascii="仿宋_GB2312" w:hAnsi="仿宋_GB2312" w:eastAsia="仿宋_GB2312" w:cs="仿宋_GB2312"/>
          <w:b/>
          <w:kern w:val="0"/>
          <w:sz w:val="30"/>
          <w:szCs w:val="30"/>
        </w:rPr>
        <w:t>　法人授权委托书</w:t>
      </w:r>
    </w:p>
    <w:p>
      <w:pP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本授权委托书声明：我 （法定代表人姓名） 系注册于  （公司地址）     的  （公司名称）  的法定代表人，现代表公司授权 （被授权人的姓名、职务、身份证号码）  为我公司合法代理人，代表本公司参加江苏丹阳农村商业银行股份有限公司  XX项目  的供应商征集活动。代理人在本次活动中所签署的一切文件和处理的一切有关事物，我公司均予承认。</w:t>
      </w:r>
    </w:p>
    <w:p>
      <w:pP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本授权书于   年  月 日签字生效，特此声明。</w:t>
      </w:r>
    </w:p>
    <w:p>
      <w:pP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法定代表人：（签字并加盖公章）</w:t>
      </w:r>
    </w:p>
    <w:p>
      <w:pPr>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　　被授权人：（签字）</w:t>
      </w:r>
    </w:p>
    <w:p>
      <w:pPr>
        <w:widowControl/>
        <w:spacing w:before="100" w:beforeAutospacing="1" w:after="100" w:afterAutospacing="1" w:line="340" w:lineRule="atLeast"/>
        <w:rPr>
          <w:rFonts w:ascii="宋体" w:hAnsi="宋体" w:cs="宋体"/>
          <w:kern w:val="0"/>
          <w:sz w:val="30"/>
          <w:szCs w:val="30"/>
        </w:rPr>
      </w:pPr>
    </w:p>
    <w:p>
      <w:pPr>
        <w:widowControl/>
        <w:spacing w:before="100" w:beforeAutospacing="1" w:after="100" w:afterAutospacing="1" w:line="340" w:lineRule="atLeast"/>
        <w:rPr>
          <w:rFonts w:ascii="宋体" w:hAnsi="宋体" w:cs="宋体"/>
          <w:kern w:val="0"/>
          <w:sz w:val="30"/>
          <w:szCs w:val="30"/>
        </w:rPr>
      </w:pPr>
    </w:p>
    <w:p>
      <w:pPr>
        <w:widowControl/>
        <w:spacing w:before="100" w:beforeAutospacing="1" w:after="100" w:afterAutospacing="1" w:line="340" w:lineRule="atLeast"/>
        <w:rPr>
          <w:rFonts w:ascii="宋体" w:hAnsi="宋体" w:cs="宋体"/>
          <w:kern w:val="0"/>
          <w:sz w:val="30"/>
          <w:szCs w:val="30"/>
        </w:rPr>
      </w:pPr>
      <w:r>
        <w:rPr>
          <w:rFonts w:ascii="宋体" w:hAnsi="宋体" w:cs="宋体"/>
          <w:kern w:val="0"/>
          <w:sz w:val="30"/>
          <w:szCs w:val="30"/>
        </w:rPr>
        <w:t>附件2：</w:t>
      </w:r>
    </w:p>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　　丹阳农商银行供应商信息表</w:t>
      </w:r>
    </w:p>
    <w:tbl>
      <w:tblPr>
        <w:tblStyle w:val="9"/>
        <w:tblW w:w="8410" w:type="dxa"/>
        <w:tblInd w:w="0" w:type="dxa"/>
        <w:tblBorders>
          <w:top w:val="single" w:color="auto" w:sz="8" w:space="0"/>
          <w:left w:val="single" w:color="auto" w:sz="8" w:space="0"/>
          <w:bottom w:val="single" w:color="auto" w:sz="8" w:space="0"/>
          <w:right w:val="single" w:color="auto" w:sz="8" w:space="0"/>
          <w:insideH w:val="none" w:color="auto" w:sz="0" w:space="0"/>
          <w:insideV w:val="none" w:color="auto" w:sz="0" w:space="0"/>
        </w:tblBorders>
        <w:tblLayout w:type="autofit"/>
        <w:tblCellMar>
          <w:top w:w="0" w:type="dxa"/>
          <w:left w:w="0" w:type="dxa"/>
          <w:bottom w:w="0" w:type="dxa"/>
          <w:right w:w="0" w:type="dxa"/>
        </w:tblCellMar>
      </w:tblPr>
      <w:tblGrid>
        <w:gridCol w:w="1609"/>
        <w:gridCol w:w="2522"/>
        <w:gridCol w:w="661"/>
        <w:gridCol w:w="1429"/>
        <w:gridCol w:w="917"/>
        <w:gridCol w:w="1272"/>
      </w:tblGrid>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8410" w:type="dxa"/>
            <w:gridSpan w:val="6"/>
            <w:tcBorders>
              <w:top w:val="single" w:color="auto" w:sz="8" w:space="0"/>
              <w:left w:val="single" w:color="auto" w:sz="8" w:space="0"/>
              <w:bottom w:val="single" w:color="auto" w:sz="8" w:space="0"/>
              <w:right w:val="single" w:color="auto" w:sz="8" w:space="0"/>
            </w:tcBorders>
            <w:shd w:val="clear" w:color="auto" w:fill="C0C0C0"/>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一、供应商基本信息</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公司名称</w:t>
            </w:r>
          </w:p>
        </w:tc>
        <w:tc>
          <w:tcPr>
            <w:tcW w:w="4612" w:type="dxa"/>
            <w:gridSpan w:val="3"/>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917"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法人代表</w:t>
            </w: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通讯地址</w:t>
            </w:r>
          </w:p>
        </w:tc>
        <w:tc>
          <w:tcPr>
            <w:tcW w:w="4612" w:type="dxa"/>
            <w:gridSpan w:val="3"/>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917"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邮编</w:t>
            </w: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公司网页</w:t>
            </w:r>
          </w:p>
        </w:tc>
        <w:tc>
          <w:tcPr>
            <w:tcW w:w="3183"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429"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传真：</w:t>
            </w:r>
          </w:p>
        </w:tc>
        <w:tc>
          <w:tcPr>
            <w:tcW w:w="2189"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联系人</w:t>
            </w:r>
          </w:p>
        </w:tc>
        <w:tc>
          <w:tcPr>
            <w:tcW w:w="3183"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429"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联系人职务</w:t>
            </w:r>
          </w:p>
        </w:tc>
        <w:tc>
          <w:tcPr>
            <w:tcW w:w="2189"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联系电话1</w:t>
            </w:r>
          </w:p>
        </w:tc>
        <w:tc>
          <w:tcPr>
            <w:tcW w:w="3183"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429"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联系电话2</w:t>
            </w:r>
          </w:p>
        </w:tc>
        <w:tc>
          <w:tcPr>
            <w:tcW w:w="2189"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E-mail</w:t>
            </w:r>
          </w:p>
        </w:tc>
        <w:tc>
          <w:tcPr>
            <w:tcW w:w="3183"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429"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所属地区</w:t>
            </w:r>
          </w:p>
        </w:tc>
        <w:tc>
          <w:tcPr>
            <w:tcW w:w="2189"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邮编</w:t>
            </w:r>
          </w:p>
        </w:tc>
        <w:tc>
          <w:tcPr>
            <w:tcW w:w="3183"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429"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公司创立时间</w:t>
            </w:r>
          </w:p>
        </w:tc>
        <w:tc>
          <w:tcPr>
            <w:tcW w:w="2189"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所有权性质</w:t>
            </w:r>
          </w:p>
        </w:tc>
        <w:tc>
          <w:tcPr>
            <w:tcW w:w="6801" w:type="dxa"/>
            <w:gridSpan w:val="5"/>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□外国独资企业□中外合资企业□国营企业□民营企业□上市公司</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8410" w:type="dxa"/>
            <w:gridSpan w:val="6"/>
            <w:tcBorders>
              <w:top w:val="single" w:color="auto" w:sz="8" w:space="0"/>
              <w:left w:val="single" w:color="auto" w:sz="8" w:space="0"/>
              <w:bottom w:val="single" w:color="auto" w:sz="8" w:space="0"/>
              <w:right w:val="single" w:color="auto" w:sz="8" w:space="0"/>
            </w:tcBorders>
            <w:shd w:val="clear" w:color="auto" w:fill="C0C0C0"/>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二、供应商资产情况</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注册资本</w:t>
            </w:r>
          </w:p>
        </w:tc>
        <w:tc>
          <w:tcPr>
            <w:tcW w:w="3183"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429"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总资产</w:t>
            </w:r>
          </w:p>
        </w:tc>
        <w:tc>
          <w:tcPr>
            <w:tcW w:w="2189"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8410" w:type="dxa"/>
            <w:gridSpan w:val="6"/>
            <w:tcBorders>
              <w:top w:val="single" w:color="auto" w:sz="8" w:space="0"/>
              <w:left w:val="single" w:color="auto" w:sz="8" w:space="0"/>
              <w:bottom w:val="single" w:color="auto" w:sz="8" w:space="0"/>
              <w:right w:val="single" w:color="auto" w:sz="8" w:space="0"/>
            </w:tcBorders>
            <w:shd w:val="clear" w:color="auto" w:fill="C0C0C0"/>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三、公司股东情况</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vMerge w:val="restart"/>
            <w:tcBorders>
              <w:top w:val="single" w:color="auto" w:sz="8" w:space="0"/>
              <w:left w:val="single" w:color="auto" w:sz="8" w:space="0"/>
              <w:bottom w:val="single" w:color="auto" w:sz="8" w:space="0"/>
              <w:right w:val="single" w:color="auto" w:sz="8" w:space="0"/>
            </w:tcBorders>
            <w:noWrap w:val="0"/>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公司股东结构(股份在5%以上的股东)</w:t>
            </w:r>
          </w:p>
        </w:tc>
        <w:tc>
          <w:tcPr>
            <w:tcW w:w="3183"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股东名称</w:t>
            </w:r>
          </w:p>
        </w:tc>
        <w:tc>
          <w:tcPr>
            <w:tcW w:w="3618" w:type="dxa"/>
            <w:gridSpan w:val="3"/>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持股比例</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3183"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3618" w:type="dxa"/>
            <w:gridSpan w:val="3"/>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3183"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3618" w:type="dxa"/>
            <w:gridSpan w:val="3"/>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3183"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3618" w:type="dxa"/>
            <w:gridSpan w:val="3"/>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3183"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3618" w:type="dxa"/>
            <w:gridSpan w:val="3"/>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8410" w:type="dxa"/>
            <w:gridSpan w:val="6"/>
            <w:tcBorders>
              <w:top w:val="single" w:color="auto" w:sz="8" w:space="0"/>
              <w:left w:val="single" w:color="auto" w:sz="8" w:space="0"/>
              <w:bottom w:val="single" w:color="auto" w:sz="8" w:space="0"/>
              <w:right w:val="single" w:color="auto" w:sz="8" w:space="0"/>
            </w:tcBorders>
            <w:shd w:val="clear" w:color="auto" w:fill="C0C0C0"/>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四、供应商经营情况</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vMerge w:val="restart"/>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主要经营范围</w:t>
            </w:r>
          </w:p>
        </w:tc>
        <w:tc>
          <w:tcPr>
            <w:tcW w:w="6801" w:type="dxa"/>
            <w:gridSpan w:val="5"/>
            <w:vMerge w:val="restart"/>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0" w:type="auto"/>
            <w:gridSpan w:val="5"/>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主要经营区域</w:t>
            </w:r>
          </w:p>
        </w:tc>
        <w:tc>
          <w:tcPr>
            <w:tcW w:w="6801" w:type="dxa"/>
            <w:gridSpan w:val="5"/>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营业执照号码</w:t>
            </w:r>
          </w:p>
        </w:tc>
        <w:tc>
          <w:tcPr>
            <w:tcW w:w="3183"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2346"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营业执照起止期限</w:t>
            </w: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8410" w:type="dxa"/>
            <w:gridSpan w:val="6"/>
            <w:tcBorders>
              <w:top w:val="single" w:color="auto" w:sz="8" w:space="0"/>
              <w:left w:val="single" w:color="auto" w:sz="8" w:space="0"/>
              <w:bottom w:val="single" w:color="auto" w:sz="8" w:space="0"/>
              <w:right w:val="single" w:color="auto" w:sz="8" w:space="0"/>
            </w:tcBorders>
            <w:shd w:val="clear" w:color="auto" w:fill="C0C0C0"/>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五、供应商财务情况</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近三年经营业绩</w:t>
            </w:r>
          </w:p>
        </w:tc>
        <w:tc>
          <w:tcPr>
            <w:tcW w:w="4612" w:type="dxa"/>
            <w:gridSpan w:val="3"/>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年销售总额(万元)</w:t>
            </w:r>
          </w:p>
        </w:tc>
        <w:tc>
          <w:tcPr>
            <w:tcW w:w="2189"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利润率</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年</w:t>
            </w:r>
          </w:p>
        </w:tc>
        <w:tc>
          <w:tcPr>
            <w:tcW w:w="4612" w:type="dxa"/>
            <w:gridSpan w:val="3"/>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2189"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年</w:t>
            </w:r>
          </w:p>
        </w:tc>
        <w:tc>
          <w:tcPr>
            <w:tcW w:w="4612" w:type="dxa"/>
            <w:gridSpan w:val="3"/>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2189"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年</w:t>
            </w:r>
          </w:p>
        </w:tc>
        <w:tc>
          <w:tcPr>
            <w:tcW w:w="4612" w:type="dxa"/>
            <w:gridSpan w:val="3"/>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2189"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8410" w:type="dxa"/>
            <w:gridSpan w:val="6"/>
            <w:tcBorders>
              <w:top w:val="single" w:color="auto" w:sz="8" w:space="0"/>
              <w:left w:val="single" w:color="auto" w:sz="8" w:space="0"/>
              <w:bottom w:val="single" w:color="auto" w:sz="8" w:space="0"/>
              <w:right w:val="single" w:color="auto" w:sz="8" w:space="0"/>
            </w:tcBorders>
            <w:shd w:val="clear" w:color="auto" w:fill="C0C0C0"/>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六、供应商管理情况</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vMerge w:val="restart"/>
            <w:tcBorders>
              <w:top w:val="single" w:color="auto" w:sz="8" w:space="0"/>
              <w:left w:val="single" w:color="auto" w:sz="8" w:space="0"/>
              <w:bottom w:val="single" w:color="auto" w:sz="8" w:space="0"/>
              <w:right w:val="single" w:color="auto" w:sz="8" w:space="0"/>
            </w:tcBorders>
            <w:noWrap w:val="0"/>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公司管理人员情况</w:t>
            </w:r>
          </w:p>
        </w:tc>
        <w:tc>
          <w:tcPr>
            <w:tcW w:w="252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职务</w:t>
            </w:r>
          </w:p>
        </w:tc>
        <w:tc>
          <w:tcPr>
            <w:tcW w:w="661"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姓名</w:t>
            </w:r>
          </w:p>
        </w:tc>
        <w:tc>
          <w:tcPr>
            <w:tcW w:w="2346"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办公电话</w:t>
            </w: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手机号码</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252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销售总监</w:t>
            </w:r>
          </w:p>
        </w:tc>
        <w:tc>
          <w:tcPr>
            <w:tcW w:w="661"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2346"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252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技术总监</w:t>
            </w:r>
          </w:p>
        </w:tc>
        <w:tc>
          <w:tcPr>
            <w:tcW w:w="661"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2346"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252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财务总监</w:t>
            </w:r>
          </w:p>
        </w:tc>
        <w:tc>
          <w:tcPr>
            <w:tcW w:w="661"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2346"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vMerge w:val="restart"/>
            <w:tcBorders>
              <w:top w:val="single" w:color="auto" w:sz="8" w:space="0"/>
              <w:left w:val="single" w:color="auto" w:sz="8" w:space="0"/>
              <w:bottom w:val="single" w:color="auto" w:sz="8" w:space="0"/>
              <w:right w:val="single" w:color="auto" w:sz="8" w:space="0"/>
            </w:tcBorders>
            <w:noWrap w:val="0"/>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管理团队知识结构</w:t>
            </w:r>
          </w:p>
        </w:tc>
        <w:tc>
          <w:tcPr>
            <w:tcW w:w="6801" w:type="dxa"/>
            <w:gridSpan w:val="5"/>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博士(后)_____人      硕士_____人    本科_____人    大专____人</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6801" w:type="dxa"/>
            <w:gridSpan w:val="5"/>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高级工程师_______人   中级工程师_______人 其他________人</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tcBorders>
              <w:top w:val="single" w:color="auto" w:sz="8" w:space="0"/>
              <w:left w:val="single" w:color="auto" w:sz="8" w:space="0"/>
              <w:bottom w:val="single" w:color="auto" w:sz="8" w:space="0"/>
              <w:right w:val="single" w:color="auto" w:sz="8" w:space="0"/>
            </w:tcBorders>
            <w:noWrap w:val="0"/>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公司总人数</w:t>
            </w:r>
          </w:p>
        </w:tc>
        <w:tc>
          <w:tcPr>
            <w:tcW w:w="6801" w:type="dxa"/>
            <w:gridSpan w:val="5"/>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管理体系认证</w:t>
            </w:r>
          </w:p>
        </w:tc>
        <w:tc>
          <w:tcPr>
            <w:tcW w:w="6801" w:type="dxa"/>
            <w:gridSpan w:val="5"/>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认证起止日期</w:t>
            </w:r>
          </w:p>
        </w:tc>
        <w:tc>
          <w:tcPr>
            <w:tcW w:w="6801" w:type="dxa"/>
            <w:gridSpan w:val="5"/>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8410" w:type="dxa"/>
            <w:gridSpan w:val="6"/>
            <w:tcBorders>
              <w:top w:val="single" w:color="auto" w:sz="8" w:space="0"/>
              <w:left w:val="single" w:color="auto" w:sz="8" w:space="0"/>
              <w:bottom w:val="single" w:color="auto" w:sz="8" w:space="0"/>
              <w:right w:val="single" w:color="auto" w:sz="8" w:space="0"/>
            </w:tcBorders>
            <w:shd w:val="clear" w:color="auto" w:fill="C0C0C0"/>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七、产品情况</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vMerge w:val="restart"/>
            <w:tcBorders>
              <w:top w:val="single" w:color="auto" w:sz="8" w:space="0"/>
              <w:left w:val="single" w:color="auto" w:sz="8" w:space="0"/>
              <w:bottom w:val="single" w:color="auto" w:sz="8" w:space="0"/>
              <w:right w:val="single" w:color="auto" w:sz="8" w:space="0"/>
            </w:tcBorders>
            <w:noWrap w:val="0"/>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主要项目或产品介绍（含品名、规格、价格、行业标准）</w:t>
            </w:r>
          </w:p>
        </w:tc>
        <w:tc>
          <w:tcPr>
            <w:tcW w:w="6801" w:type="dxa"/>
            <w:gridSpan w:val="5"/>
            <w:vMerge w:val="restart"/>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0" w:type="auto"/>
            <w:gridSpan w:val="5"/>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0" w:type="auto"/>
            <w:gridSpan w:val="5"/>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0" w:type="auto"/>
            <w:gridSpan w:val="5"/>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0" w:type="auto"/>
            <w:gridSpan w:val="5"/>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vMerge w:val="restart"/>
            <w:tcBorders>
              <w:top w:val="single" w:color="auto" w:sz="8" w:space="0"/>
              <w:left w:val="single" w:color="auto" w:sz="8" w:space="0"/>
              <w:bottom w:val="single" w:color="auto" w:sz="8" w:space="0"/>
              <w:right w:val="single" w:color="auto" w:sz="8" w:space="0"/>
            </w:tcBorders>
            <w:noWrap w:val="0"/>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与产品有关的任何第三方资质认证</w:t>
            </w:r>
          </w:p>
        </w:tc>
        <w:tc>
          <w:tcPr>
            <w:tcW w:w="3183"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认证名称</w:t>
            </w:r>
          </w:p>
        </w:tc>
        <w:tc>
          <w:tcPr>
            <w:tcW w:w="2346"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认证机构</w:t>
            </w: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认证起止期限</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3183"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2346"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3183"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2346"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3183"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2346"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vMerge w:val="restart"/>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公司获奖情况</w:t>
            </w:r>
          </w:p>
        </w:tc>
        <w:tc>
          <w:tcPr>
            <w:tcW w:w="252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名称</w:t>
            </w:r>
          </w:p>
        </w:tc>
        <w:tc>
          <w:tcPr>
            <w:tcW w:w="2090"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内容</w:t>
            </w:r>
          </w:p>
        </w:tc>
        <w:tc>
          <w:tcPr>
            <w:tcW w:w="917"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时间</w:t>
            </w: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颁发机构</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252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2090"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917"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252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2090"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917"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252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2090"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917"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252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2090"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917"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8410" w:type="dxa"/>
            <w:gridSpan w:val="6"/>
            <w:tcBorders>
              <w:top w:val="single" w:color="auto" w:sz="8" w:space="0"/>
              <w:left w:val="single" w:color="auto" w:sz="8" w:space="0"/>
              <w:bottom w:val="single" w:color="auto" w:sz="8" w:space="0"/>
              <w:right w:val="single" w:color="auto" w:sz="8" w:space="0"/>
            </w:tcBorders>
            <w:shd w:val="clear" w:color="auto" w:fill="C0C0C0"/>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八、客户情况</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vMerge w:val="restart"/>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主要客户介绍</w:t>
            </w:r>
          </w:p>
        </w:tc>
        <w:tc>
          <w:tcPr>
            <w:tcW w:w="252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客户名称</w:t>
            </w:r>
          </w:p>
        </w:tc>
        <w:tc>
          <w:tcPr>
            <w:tcW w:w="2090"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项目或主要产品</w:t>
            </w:r>
          </w:p>
        </w:tc>
        <w:tc>
          <w:tcPr>
            <w:tcW w:w="917"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实施时间</w:t>
            </w: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项目金额</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252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2090"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917"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252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2090"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917"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252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2090"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917"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252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2090"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917"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252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2090"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917"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vMerge w:val="restart"/>
            <w:tcBorders>
              <w:top w:val="single" w:color="auto" w:sz="8" w:space="0"/>
              <w:left w:val="single" w:color="auto" w:sz="8" w:space="0"/>
              <w:bottom w:val="single" w:color="auto" w:sz="8" w:space="0"/>
              <w:right w:val="single" w:color="auto" w:sz="8" w:space="0"/>
            </w:tcBorders>
            <w:noWrap w:val="0"/>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与其他银行合作情况</w:t>
            </w:r>
          </w:p>
        </w:tc>
        <w:tc>
          <w:tcPr>
            <w:tcW w:w="252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银行名称</w:t>
            </w:r>
          </w:p>
        </w:tc>
        <w:tc>
          <w:tcPr>
            <w:tcW w:w="2090"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项目或主要产品</w:t>
            </w:r>
          </w:p>
        </w:tc>
        <w:tc>
          <w:tcPr>
            <w:tcW w:w="917"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实施时间</w:t>
            </w: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项目金额</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252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2090"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917"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252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2090"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917"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252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2090"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917"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252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2090"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917"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vMerge w:val="restart"/>
            <w:tcBorders>
              <w:top w:val="single" w:color="auto" w:sz="8" w:space="0"/>
              <w:left w:val="single" w:color="auto" w:sz="8" w:space="0"/>
              <w:bottom w:val="single" w:color="auto" w:sz="8" w:space="0"/>
              <w:right w:val="single" w:color="auto" w:sz="8" w:space="0"/>
            </w:tcBorders>
            <w:noWrap w:val="0"/>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与丹阳农商行合作情况</w:t>
            </w:r>
          </w:p>
        </w:tc>
        <w:tc>
          <w:tcPr>
            <w:tcW w:w="252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机构名称（总行或XX分行）</w:t>
            </w:r>
          </w:p>
        </w:tc>
        <w:tc>
          <w:tcPr>
            <w:tcW w:w="2090"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项目或主要产品</w:t>
            </w:r>
          </w:p>
        </w:tc>
        <w:tc>
          <w:tcPr>
            <w:tcW w:w="917"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实施时间</w:t>
            </w: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项目金额</w:t>
            </w: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252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2090"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917"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252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2090"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917"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252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2090"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917"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252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2090" w:type="dxa"/>
            <w:gridSpan w:val="2"/>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917"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c>
          <w:tcPr>
            <w:tcW w:w="1272" w:type="dxa"/>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vMerge w:val="restart"/>
            <w:tcBorders>
              <w:top w:val="single" w:color="auto" w:sz="8" w:space="0"/>
              <w:left w:val="single" w:color="auto" w:sz="8" w:space="0"/>
              <w:bottom w:val="single" w:color="auto" w:sz="8" w:space="0"/>
              <w:right w:val="single" w:color="auto" w:sz="8" w:space="0"/>
            </w:tcBorders>
            <w:noWrap w:val="0"/>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供应商评价</w:t>
            </w:r>
          </w:p>
        </w:tc>
        <w:tc>
          <w:tcPr>
            <w:tcW w:w="6801" w:type="dxa"/>
            <w:gridSpan w:val="5"/>
            <w:vMerge w:val="restart"/>
            <w:tcBorders>
              <w:top w:val="single" w:color="auto" w:sz="8" w:space="0"/>
              <w:left w:val="single" w:color="auto" w:sz="8" w:space="0"/>
              <w:bottom w:val="single" w:color="auto" w:sz="8" w:space="0"/>
              <w:right w:val="single" w:color="auto" w:sz="8" w:space="0"/>
            </w:tcBorders>
            <w:noWrap/>
            <w:tcMar>
              <w:top w:w="0" w:type="dxa"/>
              <w:left w:w="95" w:type="dxa"/>
              <w:bottom w:w="0" w:type="dxa"/>
              <w:right w:w="95" w:type="dxa"/>
            </w:tcMar>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0" w:type="auto"/>
            <w:gridSpan w:val="5"/>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0" w:type="auto"/>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c>
          <w:tcPr>
            <w:tcW w:w="0" w:type="auto"/>
            <w:gridSpan w:val="5"/>
            <w:vMerge w:val="continue"/>
            <w:tcBorders>
              <w:top w:val="single" w:color="auto" w:sz="8" w:space="0"/>
              <w:left w:val="single" w:color="auto" w:sz="8" w:space="0"/>
              <w:bottom w:val="single" w:color="auto" w:sz="8" w:space="0"/>
              <w:right w:val="single" w:color="auto" w:sz="8" w:space="0"/>
            </w:tcBorders>
            <w:noWrap w:val="0"/>
            <w:vAlign w:val="center"/>
          </w:tcPr>
          <w:p>
            <w:pPr>
              <w:widowControl/>
              <w:jc w:val="left"/>
              <w:rPr>
                <w:rFonts w:ascii="宋体" w:hAnsi="宋体" w:cs="宋体"/>
                <w:kern w:val="0"/>
                <w:sz w:val="24"/>
              </w:rPr>
            </w:pPr>
          </w:p>
        </w:tc>
      </w:tr>
      <w:tr>
        <w:tblPrEx>
          <w:tblBorders>
            <w:top w:val="single" w:color="auto" w:sz="8" w:space="0"/>
            <w:left w:val="single" w:color="auto" w:sz="8" w:space="0"/>
            <w:bottom w:val="single" w:color="auto" w:sz="8" w:space="0"/>
            <w:right w:val="single" w:color="auto" w:sz="8" w:space="0"/>
            <w:insideH w:val="none" w:color="auto" w:sz="0" w:space="0"/>
            <w:insideV w:val="none" w:color="auto" w:sz="0" w:space="0"/>
          </w:tblBorders>
          <w:tblCellMar>
            <w:top w:w="0" w:type="dxa"/>
            <w:left w:w="0" w:type="dxa"/>
            <w:bottom w:w="0" w:type="dxa"/>
            <w:right w:w="0" w:type="dxa"/>
          </w:tblCellMar>
        </w:tblPrEx>
        <w:trPr>
          <w:trHeight w:val="346" w:hRule="atLeast"/>
        </w:trPr>
        <w:tc>
          <w:tcPr>
            <w:tcW w:w="1609" w:type="dxa"/>
            <w:tcBorders>
              <w:top w:val="single" w:color="auto" w:sz="8" w:space="0"/>
              <w:left w:val="single" w:color="auto" w:sz="8" w:space="0"/>
              <w:bottom w:val="single" w:color="auto" w:sz="8" w:space="0"/>
              <w:right w:val="single" w:color="auto" w:sz="8" w:space="0"/>
            </w:tcBorders>
            <w:noWrap w:val="0"/>
            <w:tcMar>
              <w:top w:w="0" w:type="dxa"/>
              <w:left w:w="95" w:type="dxa"/>
              <w:bottom w:w="0" w:type="dxa"/>
              <w:right w:w="95" w:type="dxa"/>
            </w:tcMar>
            <w:vAlign w:val="center"/>
          </w:tcPr>
          <w:p>
            <w:pPr>
              <w:widowControl/>
              <w:spacing w:before="100" w:beforeAutospacing="1" w:after="100" w:afterAutospacing="1" w:line="340" w:lineRule="atLeast"/>
              <w:jc w:val="center"/>
              <w:rPr>
                <w:rFonts w:ascii="宋体" w:hAnsi="宋体" w:cs="宋体"/>
                <w:kern w:val="0"/>
                <w:sz w:val="24"/>
              </w:rPr>
            </w:pPr>
            <w:r>
              <w:rPr>
                <w:rFonts w:ascii="宋体" w:hAnsi="宋体" w:cs="宋体"/>
                <w:kern w:val="0"/>
                <w:sz w:val="24"/>
              </w:rPr>
              <w:t>备注</w:t>
            </w:r>
          </w:p>
        </w:tc>
        <w:tc>
          <w:tcPr>
            <w:tcW w:w="6801" w:type="dxa"/>
            <w:gridSpan w:val="5"/>
            <w:tcBorders>
              <w:top w:val="single" w:color="auto" w:sz="8" w:space="0"/>
              <w:left w:val="single" w:color="auto" w:sz="8" w:space="0"/>
              <w:bottom w:val="single" w:color="auto" w:sz="8" w:space="0"/>
              <w:right w:val="single" w:color="auto" w:sz="8" w:space="0"/>
            </w:tcBorders>
            <w:noWrap w:val="0"/>
            <w:tcMar>
              <w:top w:w="0" w:type="dxa"/>
              <w:left w:w="95" w:type="dxa"/>
              <w:bottom w:w="0" w:type="dxa"/>
              <w:right w:w="95" w:type="dxa"/>
            </w:tcMar>
            <w:vAlign w:val="center"/>
          </w:tcPr>
          <w:p>
            <w:pPr>
              <w:widowControl/>
              <w:jc w:val="left"/>
              <w:rPr>
                <w:rFonts w:ascii="宋体" w:hAnsi="宋体" w:cs="宋体"/>
                <w:kern w:val="0"/>
                <w:sz w:val="24"/>
              </w:rPr>
            </w:pPr>
          </w:p>
        </w:tc>
      </w:tr>
    </w:tbl>
    <w:p>
      <w:pPr>
        <w:widowControl/>
        <w:spacing w:before="100" w:beforeAutospacing="1" w:after="100" w:afterAutospacing="1" w:line="340" w:lineRule="atLeast"/>
        <w:jc w:val="left"/>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填</w:t>
      </w:r>
      <w:r>
        <w:rPr>
          <w:rFonts w:hint="eastAsia" w:ascii="仿宋_GB2312" w:hAnsi="仿宋_GB2312" w:eastAsia="仿宋_GB2312" w:cs="仿宋_GB2312"/>
          <w:kern w:val="0"/>
          <w:sz w:val="30"/>
          <w:szCs w:val="30"/>
          <w:lang w:eastAsia="zh-CN"/>
        </w:rPr>
        <w:t>表</w:t>
      </w:r>
      <w:r>
        <w:rPr>
          <w:rFonts w:hint="eastAsia" w:ascii="仿宋_GB2312" w:hAnsi="仿宋_GB2312" w:eastAsia="仿宋_GB2312" w:cs="仿宋_GB2312"/>
          <w:kern w:val="0"/>
          <w:sz w:val="30"/>
          <w:szCs w:val="30"/>
        </w:rPr>
        <w:t>人：                填表日期：</w:t>
      </w:r>
    </w:p>
    <w:p>
      <w:pPr>
        <w:widowControl/>
        <w:spacing w:before="100" w:beforeAutospacing="1" w:after="100" w:afterAutospacing="1" w:line="340" w:lineRule="atLeast"/>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填表须知：</w:t>
      </w:r>
    </w:p>
    <w:p>
      <w:pPr>
        <w:widowControl/>
        <w:spacing w:before="100" w:beforeAutospacing="1" w:after="100" w:afterAutospacing="1" w:line="340" w:lineRule="atLeast"/>
        <w:ind w:firstLine="600" w:firstLineChars="200"/>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一、填表注意事项：</w:t>
      </w:r>
    </w:p>
    <w:p>
      <w:pPr>
        <w:widowControl/>
        <w:spacing w:before="100" w:beforeAutospacing="1" w:after="100" w:afterAutospacing="1" w:line="340" w:lineRule="atLeast"/>
        <w:ind w:firstLine="640"/>
        <w:rPr>
          <w:rFonts w:hint="eastAsia"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rPr>
        <w:t>1.此表由丹阳农商行潜在供应商填写，作为我单位建立供应商库，择优选取合作供应商的参考资料，请相关人员务必仔细阅读、认真填写《供应商信息表》</w:t>
      </w:r>
      <w:r>
        <w:rPr>
          <w:rFonts w:hint="eastAsia" w:ascii="仿宋_GB2312" w:hAnsi="仿宋_GB2312" w:eastAsia="仿宋_GB2312" w:cs="仿宋_GB2312"/>
          <w:kern w:val="0"/>
          <w:sz w:val="30"/>
          <w:szCs w:val="30"/>
          <w:lang w:eastAsia="zh-CN"/>
        </w:rPr>
        <w:t>。</w:t>
      </w:r>
    </w:p>
    <w:p>
      <w:pPr>
        <w:widowControl/>
        <w:spacing w:before="100" w:beforeAutospacing="1" w:after="100" w:afterAutospacing="1" w:line="340" w:lineRule="atLeast"/>
        <w:ind w:firstLine="640"/>
        <w:rPr>
          <w:rFonts w:hint="eastAsia"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rPr>
        <w:t>2.供应商应承诺本表中填写的内容及所提交的相关材料真实、可靠</w:t>
      </w:r>
      <w:r>
        <w:rPr>
          <w:rFonts w:hint="eastAsia" w:ascii="仿宋_GB2312" w:hAnsi="仿宋_GB2312" w:eastAsia="仿宋_GB2312" w:cs="仿宋_GB2312"/>
          <w:kern w:val="0"/>
          <w:sz w:val="30"/>
          <w:szCs w:val="30"/>
          <w:lang w:eastAsia="zh-CN"/>
        </w:rPr>
        <w:t>。</w:t>
      </w:r>
      <w:r>
        <w:rPr>
          <w:rFonts w:hint="eastAsia" w:ascii="仿宋_GB2312" w:hAnsi="仿宋_GB2312" w:eastAsia="仿宋_GB2312" w:cs="仿宋_GB2312"/>
          <w:kern w:val="0"/>
          <w:sz w:val="30"/>
          <w:szCs w:val="30"/>
        </w:rPr>
        <w:t>若有任何弄虚作假，本企业将被丹阳农商行取消潜在供应商资格</w:t>
      </w:r>
      <w:r>
        <w:rPr>
          <w:rFonts w:hint="eastAsia" w:ascii="仿宋_GB2312" w:hAnsi="仿宋_GB2312" w:eastAsia="仿宋_GB2312" w:cs="仿宋_GB2312"/>
          <w:kern w:val="0"/>
          <w:sz w:val="30"/>
          <w:szCs w:val="30"/>
          <w:lang w:eastAsia="zh-CN"/>
        </w:rPr>
        <w:t>。</w:t>
      </w:r>
    </w:p>
    <w:p>
      <w:pPr>
        <w:widowControl/>
        <w:spacing w:before="100" w:beforeAutospacing="1" w:after="100" w:afterAutospacing="1" w:line="340" w:lineRule="atLeast"/>
        <w:ind w:firstLine="640"/>
        <w:rPr>
          <w:rFonts w:hint="eastAsia"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rPr>
        <w:t>3.我单位承诺对供应商所提供的相关信息严格保密，绝不外泄</w:t>
      </w:r>
      <w:r>
        <w:rPr>
          <w:rFonts w:hint="eastAsia" w:ascii="仿宋_GB2312" w:hAnsi="仿宋_GB2312" w:eastAsia="仿宋_GB2312" w:cs="仿宋_GB2312"/>
          <w:kern w:val="0"/>
          <w:sz w:val="30"/>
          <w:szCs w:val="30"/>
          <w:lang w:eastAsia="zh-CN"/>
        </w:rPr>
        <w:t>。</w:t>
      </w:r>
    </w:p>
    <w:p>
      <w:pPr>
        <w:widowControl/>
        <w:spacing w:before="100" w:beforeAutospacing="1" w:after="100" w:afterAutospacing="1" w:line="340" w:lineRule="atLeast"/>
        <w:ind w:firstLine="640"/>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4.据实填写此调查表时，若需增加附页，附页纸张大小必须与本调查表相同，表格格式、项目、内容等必须与调查表中完全一致。</w:t>
      </w:r>
    </w:p>
    <w:p>
      <w:pPr>
        <w:widowControl/>
        <w:spacing w:before="100" w:beforeAutospacing="1" w:after="100" w:afterAutospacing="1" w:line="340" w:lineRule="atLeast"/>
        <w:ind w:firstLine="600" w:firstLineChars="200"/>
        <w:rPr>
          <w:rFonts w:hint="eastAsia" w:ascii="仿宋_GB2312" w:hAnsi="仿宋_GB2312" w:eastAsia="仿宋_GB2312" w:cs="仿宋_GB2312"/>
          <w:kern w:val="0"/>
          <w:sz w:val="30"/>
          <w:szCs w:val="30"/>
        </w:rPr>
      </w:pPr>
      <w:r>
        <w:rPr>
          <w:rFonts w:hint="eastAsia" w:ascii="仿宋_GB2312" w:hAnsi="仿宋_GB2312" w:eastAsia="仿宋_GB2312" w:cs="仿宋_GB2312"/>
          <w:kern w:val="0"/>
          <w:sz w:val="30"/>
          <w:szCs w:val="30"/>
        </w:rPr>
        <w:t>二、填表说明</w:t>
      </w:r>
    </w:p>
    <w:p>
      <w:pPr>
        <w:widowControl/>
        <w:spacing w:before="100" w:beforeAutospacing="1" w:after="100" w:afterAutospacing="1" w:line="340" w:lineRule="atLeast"/>
        <w:ind w:firstLine="640"/>
        <w:rPr>
          <w:rFonts w:hint="eastAsia"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rPr>
        <w:t>1.联系人联系方式应常用且有效</w:t>
      </w:r>
      <w:r>
        <w:rPr>
          <w:rFonts w:hint="eastAsia" w:ascii="仿宋_GB2312" w:hAnsi="仿宋_GB2312" w:eastAsia="仿宋_GB2312" w:cs="仿宋_GB2312"/>
          <w:kern w:val="0"/>
          <w:sz w:val="30"/>
          <w:szCs w:val="30"/>
          <w:lang w:eastAsia="zh-CN"/>
        </w:rPr>
        <w:t>。</w:t>
      </w:r>
    </w:p>
    <w:p>
      <w:pPr>
        <w:widowControl/>
        <w:spacing w:before="100" w:beforeAutospacing="1" w:after="100" w:afterAutospacing="1" w:line="340" w:lineRule="atLeast"/>
        <w:ind w:firstLine="900" w:firstLineChars="300"/>
        <w:rPr>
          <w:rFonts w:hint="eastAsia"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rPr>
        <w:t>2.公司网址、传真、通讯地址以及邮编应有效</w:t>
      </w:r>
      <w:r>
        <w:rPr>
          <w:rFonts w:hint="eastAsia" w:ascii="仿宋_GB2312" w:hAnsi="仿宋_GB2312" w:eastAsia="仿宋_GB2312" w:cs="仿宋_GB2312"/>
          <w:kern w:val="0"/>
          <w:sz w:val="30"/>
          <w:szCs w:val="30"/>
          <w:lang w:eastAsia="zh-CN"/>
        </w:rPr>
        <w:t>。</w:t>
      </w:r>
    </w:p>
    <w:p>
      <w:pPr>
        <w:widowControl/>
        <w:spacing w:before="100" w:beforeAutospacing="1" w:after="100" w:afterAutospacing="1" w:line="340" w:lineRule="atLeast"/>
        <w:ind w:firstLine="640"/>
        <w:rPr>
          <w:rFonts w:hint="eastAsia"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rPr>
        <w:t>3.注册资本按营业执照上注册资本金额填写</w:t>
      </w:r>
      <w:r>
        <w:rPr>
          <w:rFonts w:hint="eastAsia" w:ascii="仿宋_GB2312" w:hAnsi="仿宋_GB2312" w:eastAsia="仿宋_GB2312" w:cs="仿宋_GB2312"/>
          <w:kern w:val="0"/>
          <w:sz w:val="30"/>
          <w:szCs w:val="30"/>
          <w:lang w:eastAsia="zh-CN"/>
        </w:rPr>
        <w:t>。</w:t>
      </w:r>
    </w:p>
    <w:p>
      <w:pPr>
        <w:widowControl/>
        <w:spacing w:before="100" w:beforeAutospacing="1" w:after="100" w:afterAutospacing="1" w:line="340" w:lineRule="atLeast"/>
        <w:ind w:firstLine="640"/>
        <w:rPr>
          <w:rFonts w:hint="eastAsia"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rPr>
        <w:t>4.所属地区为公司注册所在地</w:t>
      </w:r>
      <w:r>
        <w:rPr>
          <w:rFonts w:hint="eastAsia" w:ascii="仿宋_GB2312" w:hAnsi="仿宋_GB2312" w:eastAsia="仿宋_GB2312" w:cs="仿宋_GB2312"/>
          <w:kern w:val="0"/>
          <w:sz w:val="30"/>
          <w:szCs w:val="30"/>
          <w:lang w:eastAsia="zh-CN"/>
        </w:rPr>
        <w:t>。</w:t>
      </w:r>
    </w:p>
    <w:p>
      <w:pPr>
        <w:widowControl/>
        <w:spacing w:before="100" w:beforeAutospacing="1" w:after="100" w:afterAutospacing="1" w:line="340" w:lineRule="atLeast"/>
        <w:ind w:firstLine="640"/>
        <w:rPr>
          <w:rFonts w:hint="eastAsia"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rPr>
        <w:t>5.公司总资产按照审计报告后附的财务报表相关数据填写</w:t>
      </w:r>
      <w:r>
        <w:rPr>
          <w:rFonts w:hint="eastAsia" w:ascii="仿宋_GB2312" w:hAnsi="仿宋_GB2312" w:eastAsia="仿宋_GB2312" w:cs="仿宋_GB2312"/>
          <w:kern w:val="0"/>
          <w:sz w:val="30"/>
          <w:szCs w:val="30"/>
          <w:lang w:eastAsia="zh-CN"/>
        </w:rPr>
        <w:t>。</w:t>
      </w:r>
    </w:p>
    <w:p>
      <w:pPr>
        <w:widowControl/>
        <w:spacing w:before="100" w:beforeAutospacing="1" w:after="100" w:afterAutospacing="1" w:line="340" w:lineRule="atLeast"/>
        <w:ind w:firstLine="640"/>
        <w:rPr>
          <w:rFonts w:hint="eastAsia"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rPr>
        <w:t>6.主要经营范围按营业执照上经营范围填写</w:t>
      </w:r>
      <w:r>
        <w:rPr>
          <w:rFonts w:hint="eastAsia" w:ascii="仿宋_GB2312" w:hAnsi="仿宋_GB2312" w:eastAsia="仿宋_GB2312" w:cs="仿宋_GB2312"/>
          <w:kern w:val="0"/>
          <w:sz w:val="30"/>
          <w:szCs w:val="30"/>
          <w:lang w:eastAsia="zh-CN"/>
        </w:rPr>
        <w:t>。</w:t>
      </w:r>
    </w:p>
    <w:p>
      <w:pPr>
        <w:widowControl/>
        <w:spacing w:before="100" w:beforeAutospacing="1" w:after="100" w:afterAutospacing="1" w:line="340" w:lineRule="atLeast"/>
        <w:ind w:firstLine="640"/>
        <w:rPr>
          <w:rFonts w:hint="eastAsia"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rPr>
        <w:t>7.销售总额以及利润率应填写近三年的销售总额及利润率</w:t>
      </w:r>
      <w:r>
        <w:rPr>
          <w:rFonts w:hint="eastAsia" w:ascii="仿宋_GB2312" w:hAnsi="仿宋_GB2312" w:eastAsia="仿宋_GB2312" w:cs="仿宋_GB2312"/>
          <w:kern w:val="0"/>
          <w:sz w:val="30"/>
          <w:szCs w:val="30"/>
          <w:lang w:eastAsia="zh-CN"/>
        </w:rPr>
        <w:t>。</w:t>
      </w:r>
    </w:p>
    <w:p>
      <w:pPr>
        <w:widowControl/>
        <w:spacing w:before="100" w:beforeAutospacing="1" w:after="100" w:afterAutospacing="1" w:line="340" w:lineRule="atLeast"/>
        <w:ind w:firstLine="640"/>
        <w:rPr>
          <w:rFonts w:hint="eastAsia"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rPr>
        <w:t>8.公司管理人员应为现有管理人员，其联系方式应常用及有效</w:t>
      </w:r>
      <w:r>
        <w:rPr>
          <w:rFonts w:hint="eastAsia" w:ascii="仿宋_GB2312" w:hAnsi="仿宋_GB2312" w:eastAsia="仿宋_GB2312" w:cs="仿宋_GB2312"/>
          <w:kern w:val="0"/>
          <w:sz w:val="30"/>
          <w:szCs w:val="30"/>
          <w:lang w:eastAsia="zh-CN"/>
        </w:rPr>
        <w:t>。</w:t>
      </w:r>
    </w:p>
    <w:p>
      <w:pPr>
        <w:widowControl/>
        <w:spacing w:before="100" w:beforeAutospacing="1" w:after="100" w:afterAutospacing="1" w:line="340" w:lineRule="atLeast"/>
        <w:ind w:firstLine="640"/>
        <w:rPr>
          <w:rFonts w:hint="eastAsia"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rPr>
        <w:t>9.管理体系认证是指ISO系列质量管理认证体系中的任何一种</w:t>
      </w:r>
      <w:r>
        <w:rPr>
          <w:rFonts w:hint="eastAsia" w:ascii="仿宋_GB2312" w:hAnsi="仿宋_GB2312" w:eastAsia="仿宋_GB2312" w:cs="仿宋_GB2312"/>
          <w:kern w:val="0"/>
          <w:sz w:val="30"/>
          <w:szCs w:val="30"/>
          <w:lang w:eastAsia="zh-CN"/>
        </w:rPr>
        <w:t>。</w:t>
      </w:r>
    </w:p>
    <w:p>
      <w:pPr>
        <w:widowControl/>
        <w:spacing w:before="100" w:beforeAutospacing="1" w:after="100" w:afterAutospacing="1" w:line="340" w:lineRule="atLeast"/>
        <w:ind w:firstLine="640"/>
        <w:rPr>
          <w:rFonts w:hint="eastAsia"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rPr>
        <w:t>10.与产品有关的任何第三方资质认证是指该公司所处行业或所生产产品的任何强制性认证或者自愿性认证，包括ISO9001、ISO9002、ISO14001、UL、VDE、EMC、CCEE、CE等认证</w:t>
      </w:r>
      <w:r>
        <w:rPr>
          <w:rFonts w:hint="eastAsia" w:ascii="仿宋_GB2312" w:hAnsi="仿宋_GB2312" w:eastAsia="仿宋_GB2312" w:cs="仿宋_GB2312"/>
          <w:kern w:val="0"/>
          <w:sz w:val="30"/>
          <w:szCs w:val="30"/>
          <w:lang w:eastAsia="zh-CN"/>
        </w:rPr>
        <w:t>。</w:t>
      </w:r>
    </w:p>
    <w:p>
      <w:pPr>
        <w:widowControl/>
        <w:spacing w:before="100" w:beforeAutospacing="1" w:after="100" w:afterAutospacing="1" w:line="340" w:lineRule="atLeast"/>
        <w:ind w:firstLine="640"/>
        <w:rPr>
          <w:rFonts w:hint="eastAsia" w:ascii="仿宋_GB2312" w:hAnsi="仿宋_GB2312" w:eastAsia="仿宋_GB2312" w:cs="仿宋_GB2312"/>
          <w:kern w:val="0"/>
          <w:sz w:val="30"/>
          <w:szCs w:val="30"/>
          <w:lang w:eastAsia="zh-CN"/>
        </w:rPr>
      </w:pPr>
      <w:r>
        <w:rPr>
          <w:rFonts w:hint="eastAsia" w:ascii="仿宋_GB2312" w:hAnsi="仿宋_GB2312" w:eastAsia="仿宋_GB2312" w:cs="仿宋_GB2312"/>
          <w:kern w:val="0"/>
          <w:sz w:val="30"/>
          <w:szCs w:val="30"/>
        </w:rPr>
        <w:t>11.如公司填写企业获奖情况一栏，请出具相应的获奖证明，如证书、网址、期刊名称等</w:t>
      </w:r>
      <w:r>
        <w:rPr>
          <w:rFonts w:hint="eastAsia" w:ascii="仿宋_GB2312" w:hAnsi="仿宋_GB2312" w:eastAsia="仿宋_GB2312" w:cs="仿宋_GB2312"/>
          <w:kern w:val="0"/>
          <w:sz w:val="30"/>
          <w:szCs w:val="30"/>
          <w:lang w:eastAsia="zh-CN"/>
        </w:rPr>
        <w:t>。</w:t>
      </w:r>
    </w:p>
    <w:p>
      <w:pPr>
        <w:widowControl/>
        <w:spacing w:before="100" w:beforeAutospacing="1" w:after="100" w:afterAutospacing="1" w:line="340" w:lineRule="atLeast"/>
        <w:rPr>
          <w:rFonts w:hint="eastAsia" w:ascii="宋体" w:hAnsi="宋体" w:cs="仿宋"/>
          <w:szCs w:val="21"/>
        </w:rPr>
      </w:pPr>
      <w:r>
        <w:rPr>
          <w:rFonts w:hint="eastAsia" w:ascii="仿宋_GB2312" w:hAnsi="仿宋_GB2312" w:eastAsia="仿宋_GB2312" w:cs="仿宋_GB2312"/>
          <w:kern w:val="0"/>
          <w:sz w:val="30"/>
          <w:szCs w:val="30"/>
        </w:rPr>
        <w:t>　　12.供应商评价栏由我单位相关部门填写，供应商类别为“现有供应商、潜在供应商、黑名单供应商”。</w:t>
      </w:r>
    </w:p>
    <w:p/>
    <w:sectPr>
      <w:pgSz w:w="11906" w:h="16838"/>
      <w:pgMar w:top="993" w:right="1800" w:bottom="993"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方正小标宋_GBK">
    <w:altName w:val="微软雅黑"/>
    <w:panose1 w:val="03000509000000000000"/>
    <w:charset w:val="86"/>
    <w:family w:val="auto"/>
    <w:pitch w:val="default"/>
    <w:sig w:usb0="00000000" w:usb1="0000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5"/>
    <w:multiLevelType w:val="multilevel"/>
    <w:tmpl w:val="00000005"/>
    <w:lvl w:ilvl="0" w:tentative="0">
      <w:start w:val="1"/>
      <w:numFmt w:val="decimal"/>
      <w:pStyle w:val="18"/>
      <w:lvlText w:val="%1."/>
      <w:lvlJc w:val="left"/>
      <w:pPr>
        <w:tabs>
          <w:tab w:val="left" w:pos="425"/>
        </w:tabs>
        <w:ind w:left="425" w:hanging="425"/>
      </w:pPr>
      <w:rPr>
        <w:rFonts w:hint="eastAsia"/>
      </w:rPr>
    </w:lvl>
    <w:lvl w:ilvl="1" w:tentative="0">
      <w:start w:val="1"/>
      <w:numFmt w:val="decimal"/>
      <w:lvlText w:val="%1.%2."/>
      <w:lvlJc w:val="left"/>
      <w:pPr>
        <w:tabs>
          <w:tab w:val="left" w:pos="567"/>
        </w:tabs>
        <w:ind w:left="567" w:hanging="567"/>
      </w:pPr>
      <w:rPr>
        <w:rFonts w:hint="eastAsia"/>
      </w:rPr>
    </w:lvl>
    <w:lvl w:ilvl="2" w:tentative="0">
      <w:start w:val="1"/>
      <w:numFmt w:val="decimal"/>
      <w:lvlText w:val="%1.%2.%3."/>
      <w:lvlJc w:val="left"/>
      <w:pPr>
        <w:tabs>
          <w:tab w:val="left" w:pos="709"/>
        </w:tabs>
        <w:ind w:left="709" w:hanging="709"/>
      </w:pPr>
      <w:rPr>
        <w:rFonts w:hint="eastAsia"/>
      </w:rPr>
    </w:lvl>
    <w:lvl w:ilvl="3" w:tentative="0">
      <w:start w:val="1"/>
      <w:numFmt w:val="decimal"/>
      <w:lvlText w:val="%1.%2.%3.%4."/>
      <w:lvlJc w:val="left"/>
      <w:pPr>
        <w:tabs>
          <w:tab w:val="left" w:pos="851"/>
        </w:tabs>
        <w:ind w:left="851" w:hanging="851"/>
      </w:pPr>
      <w:rPr>
        <w:rFonts w:hint="eastAsia"/>
      </w:rPr>
    </w:lvl>
    <w:lvl w:ilvl="4" w:tentative="0">
      <w:start w:val="1"/>
      <w:numFmt w:val="decimal"/>
      <w:lvlText w:val="%1.%2.%3.%4.%5."/>
      <w:lvlJc w:val="left"/>
      <w:pPr>
        <w:tabs>
          <w:tab w:val="left" w:pos="992"/>
        </w:tabs>
        <w:ind w:left="992" w:hanging="992"/>
      </w:pPr>
      <w:rPr>
        <w:rFonts w:hint="eastAsia"/>
      </w:rPr>
    </w:lvl>
    <w:lvl w:ilvl="5" w:tentative="0">
      <w:start w:val="1"/>
      <w:numFmt w:val="decimal"/>
      <w:lvlText w:val="%1.%2.%3.%4.%5.%6."/>
      <w:lvlJc w:val="left"/>
      <w:pPr>
        <w:tabs>
          <w:tab w:val="left" w:pos="1134"/>
        </w:tabs>
        <w:ind w:left="1134" w:hanging="1134"/>
      </w:pPr>
      <w:rPr>
        <w:rFonts w:hint="eastAsia"/>
      </w:rPr>
    </w:lvl>
    <w:lvl w:ilvl="6" w:tentative="0">
      <w:start w:val="1"/>
      <w:numFmt w:val="decimal"/>
      <w:lvlText w:val="%1.%2.%3.%4.%5.%6.%7."/>
      <w:lvlJc w:val="left"/>
      <w:pPr>
        <w:tabs>
          <w:tab w:val="left" w:pos="1276"/>
        </w:tabs>
        <w:ind w:left="1276" w:hanging="1276"/>
      </w:pPr>
      <w:rPr>
        <w:rFonts w:hint="eastAsia"/>
      </w:rPr>
    </w:lvl>
    <w:lvl w:ilvl="7" w:tentative="0">
      <w:start w:val="1"/>
      <w:numFmt w:val="decimal"/>
      <w:lvlText w:val="%1.%2.%3.%4.%5.%6.%7.%8."/>
      <w:lvlJc w:val="left"/>
      <w:pPr>
        <w:tabs>
          <w:tab w:val="left" w:pos="1418"/>
        </w:tabs>
        <w:ind w:left="1418" w:hanging="1418"/>
      </w:pPr>
      <w:rPr>
        <w:rFonts w:hint="eastAsia"/>
      </w:rPr>
    </w:lvl>
    <w:lvl w:ilvl="8" w:tentative="0">
      <w:start w:val="1"/>
      <w:numFmt w:val="decimal"/>
      <w:lvlText w:val="%1.%2.%3.%4.%5.%6.%7.%8.%9."/>
      <w:lvlJc w:val="left"/>
      <w:pPr>
        <w:tabs>
          <w:tab w:val="left" w:pos="1559"/>
        </w:tabs>
        <w:ind w:left="1559" w:hanging="1559"/>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CF52A5"/>
    <w:rsid w:val="00132F36"/>
    <w:rsid w:val="00323307"/>
    <w:rsid w:val="004F5D4C"/>
    <w:rsid w:val="00522758"/>
    <w:rsid w:val="005A2EA9"/>
    <w:rsid w:val="005D69D3"/>
    <w:rsid w:val="00654E87"/>
    <w:rsid w:val="006A05AE"/>
    <w:rsid w:val="006B5334"/>
    <w:rsid w:val="007947EA"/>
    <w:rsid w:val="00971683"/>
    <w:rsid w:val="009F2589"/>
    <w:rsid w:val="00AC2FC5"/>
    <w:rsid w:val="00AE2129"/>
    <w:rsid w:val="00B0020A"/>
    <w:rsid w:val="00CF52A5"/>
    <w:rsid w:val="00E714D6"/>
    <w:rsid w:val="00FA1651"/>
    <w:rsid w:val="2B312265"/>
    <w:rsid w:val="327A4BA2"/>
    <w:rsid w:val="594F037C"/>
    <w:rsid w:val="60DA7601"/>
    <w:rsid w:val="61851BF3"/>
    <w:rsid w:val="678612BD"/>
    <w:rsid w:val="7AB62B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nhideWhenUsed="0"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iPriority="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4"/>
    <w:basedOn w:val="1"/>
    <w:next w:val="1"/>
    <w:link w:val="13"/>
    <w:qFormat/>
    <w:uiPriority w:val="9"/>
    <w:pPr>
      <w:widowControl/>
      <w:spacing w:before="100" w:beforeAutospacing="1" w:after="100" w:afterAutospacing="1"/>
      <w:jc w:val="left"/>
      <w:outlineLvl w:val="3"/>
    </w:pPr>
    <w:rPr>
      <w:rFonts w:ascii="宋体" w:hAnsi="宋体" w:eastAsia="宋体" w:cs="宋体"/>
      <w:b/>
      <w:bCs/>
      <w:kern w:val="0"/>
      <w:sz w:val="24"/>
      <w:szCs w:val="24"/>
    </w:rPr>
  </w:style>
  <w:style w:type="character" w:default="1" w:styleId="10">
    <w:name w:val="Default Paragraph Font"/>
    <w:semiHidden/>
    <w:unhideWhenUsed/>
    <w:qFormat/>
    <w:uiPriority w:val="1"/>
  </w:style>
  <w:style w:type="table" w:default="1" w:styleId="9">
    <w:name w:val="Normal Table"/>
    <w:semiHidden/>
    <w:unhideWhenUsed/>
    <w:qFormat/>
    <w:uiPriority w:val="99"/>
    <w:tblPr>
      <w:tblCellMar>
        <w:top w:w="0" w:type="dxa"/>
        <w:left w:w="108" w:type="dxa"/>
        <w:bottom w:w="0" w:type="dxa"/>
        <w:right w:w="108" w:type="dxa"/>
      </w:tblCellMar>
    </w:tblPr>
  </w:style>
  <w:style w:type="paragraph" w:styleId="2">
    <w:name w:val="Title"/>
    <w:basedOn w:val="1"/>
    <w:next w:val="1"/>
    <w:unhideWhenUsed/>
    <w:qFormat/>
    <w:uiPriority w:val="0"/>
    <w:pPr>
      <w:spacing w:before="240" w:beforeLines="0" w:after="60" w:afterLines="0"/>
      <w:jc w:val="center"/>
      <w:outlineLvl w:val="0"/>
    </w:pPr>
    <w:rPr>
      <w:rFonts w:hint="default" w:ascii="Cambria" w:hAnsi="Cambria" w:eastAsia="宋体"/>
      <w:b/>
      <w:kern w:val="0"/>
      <w:sz w:val="32"/>
      <w:szCs w:val="24"/>
    </w:rPr>
  </w:style>
  <w:style w:type="paragraph" w:styleId="4">
    <w:name w:val="Date"/>
    <w:basedOn w:val="1"/>
    <w:next w:val="1"/>
    <w:link w:val="17"/>
    <w:semiHidden/>
    <w:unhideWhenUsed/>
    <w:qFormat/>
    <w:uiPriority w:val="99"/>
    <w:pPr>
      <w:ind w:left="100" w:leftChars="2500"/>
    </w:pPr>
  </w:style>
  <w:style w:type="paragraph" w:styleId="5">
    <w:name w:val="Balloon Text"/>
    <w:basedOn w:val="1"/>
    <w:link w:val="14"/>
    <w:semiHidden/>
    <w:unhideWhenUsed/>
    <w:qFormat/>
    <w:uiPriority w:val="99"/>
    <w:rPr>
      <w:sz w:val="18"/>
      <w:szCs w:val="18"/>
    </w:rPr>
  </w:style>
  <w:style w:type="paragraph" w:styleId="6">
    <w:name w:val="footer"/>
    <w:basedOn w:val="1"/>
    <w:link w:val="16"/>
    <w:semiHidden/>
    <w:unhideWhenUsed/>
    <w:qFormat/>
    <w:uiPriority w:val="99"/>
    <w:pPr>
      <w:tabs>
        <w:tab w:val="center" w:pos="4153"/>
        <w:tab w:val="right" w:pos="8306"/>
      </w:tabs>
      <w:snapToGrid w:val="0"/>
      <w:jc w:val="left"/>
    </w:pPr>
    <w:rPr>
      <w:sz w:val="18"/>
      <w:szCs w:val="18"/>
    </w:rPr>
  </w:style>
  <w:style w:type="paragraph" w:styleId="7">
    <w:name w:val="header"/>
    <w:basedOn w:val="1"/>
    <w:link w:val="15"/>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8">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styleId="11">
    <w:name w:val="Strong"/>
    <w:basedOn w:val="10"/>
    <w:qFormat/>
    <w:uiPriority w:val="22"/>
    <w:rPr>
      <w:b/>
      <w:bCs/>
    </w:rPr>
  </w:style>
  <w:style w:type="character" w:styleId="12">
    <w:name w:val="Hyperlink"/>
    <w:basedOn w:val="10"/>
    <w:semiHidden/>
    <w:unhideWhenUsed/>
    <w:qFormat/>
    <w:uiPriority w:val="99"/>
    <w:rPr>
      <w:color w:val="0000FF"/>
      <w:u w:val="single"/>
    </w:rPr>
  </w:style>
  <w:style w:type="character" w:customStyle="1" w:styleId="13">
    <w:name w:val="标题 4 Char"/>
    <w:basedOn w:val="10"/>
    <w:link w:val="3"/>
    <w:qFormat/>
    <w:uiPriority w:val="9"/>
    <w:rPr>
      <w:rFonts w:ascii="宋体" w:hAnsi="宋体" w:eastAsia="宋体" w:cs="宋体"/>
      <w:b/>
      <w:bCs/>
      <w:kern w:val="0"/>
      <w:sz w:val="24"/>
      <w:szCs w:val="24"/>
    </w:rPr>
  </w:style>
  <w:style w:type="character" w:customStyle="1" w:styleId="14">
    <w:name w:val="批注框文本 Char"/>
    <w:basedOn w:val="10"/>
    <w:link w:val="5"/>
    <w:semiHidden/>
    <w:qFormat/>
    <w:uiPriority w:val="99"/>
    <w:rPr>
      <w:sz w:val="18"/>
      <w:szCs w:val="18"/>
    </w:rPr>
  </w:style>
  <w:style w:type="character" w:customStyle="1" w:styleId="15">
    <w:name w:val="页眉 Char"/>
    <w:basedOn w:val="10"/>
    <w:link w:val="7"/>
    <w:semiHidden/>
    <w:qFormat/>
    <w:uiPriority w:val="99"/>
    <w:rPr>
      <w:sz w:val="18"/>
      <w:szCs w:val="18"/>
    </w:rPr>
  </w:style>
  <w:style w:type="character" w:customStyle="1" w:styleId="16">
    <w:name w:val="页脚 Char"/>
    <w:basedOn w:val="10"/>
    <w:link w:val="6"/>
    <w:semiHidden/>
    <w:qFormat/>
    <w:uiPriority w:val="99"/>
    <w:rPr>
      <w:sz w:val="18"/>
      <w:szCs w:val="18"/>
    </w:rPr>
  </w:style>
  <w:style w:type="character" w:customStyle="1" w:styleId="17">
    <w:name w:val="日期 Char"/>
    <w:basedOn w:val="10"/>
    <w:link w:val="4"/>
    <w:semiHidden/>
    <w:qFormat/>
    <w:uiPriority w:val="99"/>
  </w:style>
  <w:style w:type="paragraph" w:customStyle="1" w:styleId="18">
    <w:name w:val="test1"/>
    <w:basedOn w:val="1"/>
    <w:qFormat/>
    <w:uiPriority w:val="0"/>
    <w:pPr>
      <w:numPr>
        <w:ilvl w:val="0"/>
        <w:numId w:val="1"/>
      </w:numPr>
      <w:tabs>
        <w:tab w:val="left" w:pos="360"/>
      </w:tabs>
      <w:overflowPunct w:val="0"/>
      <w:autoSpaceDE w:val="0"/>
      <w:autoSpaceDN w:val="0"/>
      <w:adjustRightInd w:val="0"/>
      <w:spacing w:before="120" w:line="288" w:lineRule="auto"/>
      <w:jc w:val="left"/>
      <w:textAlignment w:val="baseline"/>
    </w:pPr>
    <w:rPr>
      <w:rFonts w:ascii="宋体" w:hAnsi="Times New Roman" w:eastAsia="宋体" w:cs="Times New Roman"/>
      <w:b/>
      <w:bCs/>
      <w:kern w:val="0"/>
      <w:szCs w:val="21"/>
    </w:rPr>
  </w:style>
  <w:style w:type="paragraph" w:customStyle="1" w:styleId="19">
    <w:name w:val="Default"/>
    <w:qFormat/>
    <w:uiPriority w:val="0"/>
    <w:pPr>
      <w:widowControl w:val="0"/>
      <w:autoSpaceDE w:val="0"/>
      <w:autoSpaceDN w:val="0"/>
      <w:adjustRightInd w:val="0"/>
    </w:pPr>
    <w:rPr>
      <w:rFonts w:ascii="宋体" w:eastAsia="宋体" w:cs="宋体" w:hAnsiTheme="minorHAnsi"/>
      <w:color w:val="000000"/>
      <w:kern w:val="0"/>
      <w:sz w:val="24"/>
      <w:szCs w:val="24"/>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CA5337B-EF7A-45AC-AB6F-4BE558C90825}">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3</Pages>
  <Words>1206</Words>
  <Characters>1343</Characters>
  <Lines>10</Lines>
  <Paragraphs>3</Paragraphs>
  <TotalTime>3</TotalTime>
  <ScaleCrop>false</ScaleCrop>
  <LinksUpToDate>false</LinksUpToDate>
  <CharactersWithSpaces>1405</CharactersWithSpaces>
  <Application>WPS Office_11.8.2.11813_F1E327BC-269C-435d-A152-05C5408002CA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2025-09-23T02:23:00Z</dcterms:created>
  <dc:creator>Administrator</dc:creator>
  <cp:lastModifiedBy>杨杰</cp:lastModifiedBy>
  <dcterms:modified xsi:type="dcterms:W3CDTF">2026-09-21T06:26:17Z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eyJoZGlkIjoiYmQxYmQ1ZDdmMzJlMzIwNWM1NmE0Y2MwOGU4OTJiODUiLCJ1c2VySWQiOiI0NDM4Mjc0NzcifQ==</vt:lpwstr>
  </property>
  <property fmtid="{D5CDD505-2E9C-101B-9397-08002B2CF9AE}" pid="3" name="KSOProductBuildVer">
    <vt:lpwstr>2052-11.8.2.11813</vt:lpwstr>
  </property>
  <property fmtid="{D5CDD505-2E9C-101B-9397-08002B2CF9AE}" pid="4" name="ICV">
    <vt:lpwstr>655EAEF720AC4423B2FD36F3D405B551_12</vt:lpwstr>
  </property>
</Properties>
</file>