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numPr>
          <w:ilvl w:val="0"/>
          <w:numId w:val="0"/>
        </w:numPr>
        <w:tabs>
          <w:tab w:val="left" w:pos="0"/>
          <w:tab w:val="clear" w:pos="360"/>
        </w:tabs>
        <w:kinsoku/>
        <w:wordWrap/>
        <w:overflowPunct w:val="0"/>
        <w:topLinePunct w:val="0"/>
        <w:autoSpaceDE w:val="0"/>
        <w:autoSpaceDN w:val="0"/>
        <w:bidi w:val="0"/>
        <w:adjustRightInd w:val="0"/>
        <w:snapToGrid/>
        <w:spacing w:line="560" w:lineRule="exact"/>
        <w:ind w:right="42" w:rightChars="20"/>
        <w:jc w:val="center"/>
        <w:textAlignment w:val="baseline"/>
        <w:rPr>
          <w:rFonts w:hint="eastAsia" w:ascii="方正小标宋_GBK" w:hAnsi="方正小标宋_GBK" w:eastAsia="方正小标宋_GBK" w:cs="方正小标宋_GBK"/>
          <w:b/>
          <w:bCs w:val="0"/>
          <w:color w:val="000000"/>
          <w:sz w:val="44"/>
          <w:szCs w:val="44"/>
        </w:rPr>
      </w:pPr>
      <w:r>
        <w:rPr>
          <w:rFonts w:hint="eastAsia" w:ascii="方正小标宋_GBK" w:hAnsi="方正小标宋_GBK" w:eastAsia="方正小标宋_GBK" w:cs="方正小标宋_GBK"/>
          <w:b/>
          <w:color w:val="000000"/>
          <w:sz w:val="44"/>
          <w:szCs w:val="44"/>
        </w:rPr>
        <w:t>丹阳农商银行2026年网格化项目服务供应商征集公告</w:t>
      </w:r>
    </w:p>
    <w:p>
      <w:pPr>
        <w:pStyle w:val="10"/>
        <w:numPr>
          <w:ilvl w:val="0"/>
          <w:numId w:val="0"/>
        </w:numPr>
        <w:tabs>
          <w:tab w:val="left" w:pos="0"/>
          <w:tab w:val="clear" w:pos="360"/>
        </w:tabs>
        <w:spacing w:line="380" w:lineRule="exact"/>
        <w:ind w:right="42" w:rightChars="20"/>
        <w:rPr>
          <w:rFonts w:hint="eastAsia" w:hAnsi="宋体"/>
          <w:b w:val="0"/>
          <w:bCs w:val="0"/>
          <w:color w:val="000000"/>
          <w:sz w:val="24"/>
          <w:szCs w:val="24"/>
        </w:rPr>
      </w:pPr>
    </w:p>
    <w:p>
      <w:pPr>
        <w:pStyle w:val="10"/>
        <w:keepNext w:val="0"/>
        <w:keepLines w:val="0"/>
        <w:pageBreakBefore w:val="0"/>
        <w:numPr>
          <w:ilvl w:val="0"/>
          <w:numId w:val="0"/>
        </w:numPr>
        <w:tabs>
          <w:tab w:val="left" w:pos="0"/>
          <w:tab w:val="clear" w:pos="360"/>
        </w:tabs>
        <w:kinsoku/>
        <w:wordWrap/>
        <w:topLinePunct w:val="0"/>
        <w:bidi w:val="0"/>
        <w:spacing w:line="560" w:lineRule="exact"/>
        <w:ind w:right="42" w:rightChars="2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各潜在供应商：</w:t>
      </w:r>
    </w:p>
    <w:p>
      <w:pPr>
        <w:pStyle w:val="10"/>
        <w:keepNext w:val="0"/>
        <w:keepLines w:val="0"/>
        <w:pageBreakBefore w:val="0"/>
        <w:numPr>
          <w:ilvl w:val="0"/>
          <w:numId w:val="0"/>
        </w:numPr>
        <w:tabs>
          <w:tab w:val="left" w:pos="0"/>
          <w:tab w:val="clear" w:pos="360"/>
        </w:tabs>
        <w:kinsoku/>
        <w:wordWrap/>
        <w:topLinePunct w:val="0"/>
        <w:bidi w:val="0"/>
        <w:spacing w:line="560" w:lineRule="exact"/>
        <w:ind w:right="42" w:rightChars="20"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丹阳农商银行将组织2026年网格化项目服务邀请招标，特邀请符合条件的供应商前来参加投标。</w:t>
      </w:r>
    </w:p>
    <w:p>
      <w:pPr>
        <w:pStyle w:val="16"/>
        <w:keepNext w:val="0"/>
        <w:keepLines w:val="0"/>
        <w:pageBreakBefore w:val="0"/>
        <w:numPr>
          <w:ilvl w:val="0"/>
          <w:numId w:val="2"/>
        </w:numPr>
        <w:tabs>
          <w:tab w:val="clear" w:pos="720"/>
        </w:tabs>
        <w:kinsoku/>
        <w:wordWrap/>
        <w:topLinePunct w:val="0"/>
        <w:bidi w:val="0"/>
        <w:snapToGrid w:val="0"/>
        <w:spacing w:beforeLines="50" w:line="560" w:lineRule="exact"/>
        <w:ind w:firstLine="643"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lang w:eastAsia="zh-CN"/>
        </w:rPr>
        <w:t>项目基本情况</w:t>
      </w:r>
      <w:r>
        <w:rPr>
          <w:rFonts w:hint="eastAsia" w:ascii="仿宋_GB2312" w:hAnsi="仿宋_GB2312" w:eastAsia="仿宋_GB2312" w:cs="仿宋_GB2312"/>
          <w:sz w:val="32"/>
          <w:szCs w:val="32"/>
        </w:rPr>
        <w:t>：</w:t>
      </w:r>
    </w:p>
    <w:p>
      <w:pPr>
        <w:pStyle w:val="16"/>
        <w:keepNext w:val="0"/>
        <w:keepLines w:val="0"/>
        <w:pageBreakBefore w:val="0"/>
        <w:numPr>
          <w:ilvl w:val="0"/>
          <w:numId w:val="0"/>
        </w:numPr>
        <w:tabs>
          <w:tab w:val="clear" w:pos="720"/>
        </w:tabs>
        <w:kinsoku/>
        <w:wordWrap/>
        <w:topLinePunct w:val="0"/>
        <w:bidi w:val="0"/>
        <w:snapToGrid w:val="0"/>
        <w:spacing w:beforeLines="50" w:line="560" w:lineRule="exact"/>
        <w:ind w:firstLine="640" w:firstLineChars="200"/>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1.项目名称：丹阳农商银行2026年网格化项目服务。</w:t>
      </w:r>
    </w:p>
    <w:p>
      <w:pPr>
        <w:keepNext w:val="0"/>
        <w:keepLines w:val="0"/>
        <w:pageBreakBefore w:val="0"/>
        <w:kinsoku/>
        <w:wordWrap/>
        <w:topLinePunct w:val="0"/>
        <w:bidi w:val="0"/>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项目内容：随着银行业竞争日趋白热化，传统粗放式营销模式已难以适应客户需求分层化、服务场景多元化的新形势。为破解这一瓶颈，建立全域客户标签化入库、动态画像与常态化走访机制，切实落实“做小做散”战略部署，加快推动从“做业务”向“做客户”的经营转型，持续优化客户体验与客群经营水平，切实提升丹阳农商银行金融品牌的覆盖面和影响力。本次项目计划开展培训辅导、现场驻点、全程监理等一系列活动，建立常态化数据采集、数据治理、走访赋能与过程管控机制，最终实现全量客户“落网落格”，形成精准客户画像，为交叉营销、精准营销提供有力支撑，推动服务真正下沉。</w:t>
      </w:r>
    </w:p>
    <w:p>
      <w:pPr>
        <w:keepNext w:val="0"/>
        <w:keepLines w:val="0"/>
        <w:pageBreakBefore w:val="0"/>
        <w:numPr>
          <w:ilvl w:val="0"/>
          <w:numId w:val="0"/>
        </w:numPr>
        <w:kinsoku/>
        <w:wordWrap/>
        <w:topLinePunct w:val="0"/>
        <w:bidi w:val="0"/>
        <w:spacing w:line="560" w:lineRule="exact"/>
        <w:ind w:firstLine="640" w:firstLineChars="200"/>
        <w:outlineLvl w:val="1"/>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3.集采方式：邀请招标。</w:t>
      </w:r>
    </w:p>
    <w:p>
      <w:pPr>
        <w:keepNext w:val="0"/>
        <w:keepLines w:val="0"/>
        <w:pageBreakBefore w:val="0"/>
        <w:numPr>
          <w:ilvl w:val="0"/>
          <w:numId w:val="0"/>
        </w:numPr>
        <w:kinsoku/>
        <w:wordWrap/>
        <w:topLinePunct w:val="0"/>
        <w:bidi w:val="0"/>
        <w:spacing w:line="560" w:lineRule="exact"/>
        <w:ind w:firstLine="640" w:firstLineChars="200"/>
        <w:outlineLvl w:val="1"/>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4.服务时间：2026年8月-12月。</w:t>
      </w:r>
    </w:p>
    <w:p>
      <w:pPr>
        <w:pStyle w:val="11"/>
        <w:keepNext w:val="0"/>
        <w:keepLines w:val="0"/>
        <w:pageBreakBefore w:val="0"/>
        <w:widowControl w:val="0"/>
        <w:kinsoku/>
        <w:wordWrap/>
        <w:topLinePunct w:val="0"/>
        <w:bidi w:val="0"/>
        <w:snapToGrid/>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5.项目预算：48万元。</w:t>
      </w:r>
    </w:p>
    <w:p>
      <w:pPr>
        <w:pStyle w:val="11"/>
        <w:keepNext w:val="0"/>
        <w:keepLines w:val="0"/>
        <w:pageBreakBefore w:val="0"/>
        <w:widowControl w:val="0"/>
        <w:kinsoku/>
        <w:wordWrap/>
        <w:topLinePunct w:val="0"/>
        <w:bidi w:val="0"/>
        <w:snapToGrid/>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6.项目编号：202611。</w:t>
      </w:r>
    </w:p>
    <w:p>
      <w:pPr>
        <w:pStyle w:val="2"/>
        <w:rPr>
          <w:rFonts w:hint="eastAsia" w:ascii="仿宋_GB2312" w:hAnsi="仿宋_GB2312" w:eastAsia="仿宋_GB2312" w:cs="仿宋_GB2312"/>
          <w:sz w:val="32"/>
          <w:szCs w:val="32"/>
          <w:lang w:val="en-US" w:eastAsia="zh-CN"/>
        </w:rPr>
      </w:pPr>
    </w:p>
    <w:p>
      <w:pPr>
        <w:spacing w:line="360" w:lineRule="auto"/>
        <w:ind w:firstLine="643" w:firstLineChars="200"/>
        <w:outlineLvl w:val="1"/>
        <w:rPr>
          <w:rFonts w:hint="eastAsia" w:ascii="仿宋_GB2312" w:hAnsi="仿宋_GB2312" w:eastAsia="仿宋_GB2312" w:cs="仿宋_GB2312"/>
          <w:bCs/>
          <w:kern w:val="0"/>
          <w:sz w:val="32"/>
          <w:szCs w:val="32"/>
        </w:rPr>
      </w:pPr>
      <w:r>
        <w:rPr>
          <w:rFonts w:hint="eastAsia" w:ascii="仿宋_GB2312" w:hAnsi="仿宋_GB2312" w:eastAsia="仿宋_GB2312" w:cs="仿宋_GB2312"/>
          <w:b/>
          <w:bCs/>
          <w:color w:val="000000"/>
          <w:kern w:val="0"/>
          <w:sz w:val="32"/>
          <w:szCs w:val="32"/>
        </w:rPr>
        <w:t>二、投标人资格条件：</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1、中华人民共和国</w:t>
      </w:r>
      <w:r>
        <w:rPr>
          <w:rFonts w:hint="eastAsia" w:ascii="仿宋_GB2312" w:hAnsi="仿宋_GB2312" w:eastAsia="仿宋_GB2312" w:cs="仿宋_GB2312"/>
          <w:sz w:val="32"/>
          <w:szCs w:val="32"/>
          <w:lang w:eastAsia="zh-CN"/>
        </w:rPr>
        <w:t>法律法规设立并有效续存的</w:t>
      </w:r>
      <w:r>
        <w:rPr>
          <w:rFonts w:hint="eastAsia" w:ascii="仿宋_GB2312" w:hAnsi="仿宋_GB2312" w:eastAsia="仿宋_GB2312" w:cs="仿宋_GB2312"/>
          <w:sz w:val="32"/>
          <w:szCs w:val="32"/>
        </w:rPr>
        <w:t>法人或其他组织</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、投标人具有良好的商业信誉和健全的财务会计制度。</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、投标人具备履行合同所必需的</w:t>
      </w:r>
      <w:r>
        <w:rPr>
          <w:rFonts w:hint="eastAsia" w:ascii="仿宋_GB2312" w:hAnsi="仿宋_GB2312" w:eastAsia="仿宋_GB2312" w:cs="仿宋_GB2312"/>
          <w:sz w:val="32"/>
          <w:szCs w:val="32"/>
          <w:lang w:eastAsia="zh-CN"/>
        </w:rPr>
        <w:t>资质</w:t>
      </w:r>
      <w:r>
        <w:rPr>
          <w:rFonts w:hint="eastAsia" w:ascii="仿宋_GB2312" w:hAnsi="仿宋_GB2312" w:eastAsia="仿宋_GB2312" w:cs="仿宋_GB2312"/>
          <w:sz w:val="32"/>
          <w:szCs w:val="32"/>
        </w:rPr>
        <w:t>和专业技术能力，有成功履行相关项目的案例</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人被“信用中国”（www.creditchina.gov.cn）、“中国政府采购网”、(www.ccgp.gov.cn)网站列入失信被执行人、重大税收违法案件当事人名单、政府采购严重违法失信行为记录名单的，不得参加本次采购活动。（查询截止时间为报名截止时间）</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、投标人单位负责人为同一人或者存在直接控股、管理关系的不同投标人不得参加本项目同一包的投标</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、本项目不接受联合体投标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不得转包。</w:t>
      </w:r>
    </w:p>
    <w:p>
      <w:pPr>
        <w:pStyle w:val="10"/>
        <w:numPr>
          <w:ilvl w:val="0"/>
          <w:numId w:val="0"/>
        </w:numPr>
        <w:spacing w:line="400" w:lineRule="exact"/>
        <w:ind w:left="-2"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三、报名材料</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1、营业执照及相关资质证书复印件</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、“信用中国”（www.creditchina.gov.cn）、“中国政府采购网”、(www.ccgp.gov.cn)网站查询网页截图。</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、法人授权委托书（格式见附件1）</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、法定代表人及被授权人身份证复印件</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、供应商报名表（格式见附件2）。</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注：以上资料电子版发送到招标公邮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同时，第1、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项提供复印件，第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项提供原件，所有材料须加盖公章，纸质材料送（或邮寄）至丹阳市开发区金陵西路152号丹阳农商银行9楼行政保卫部</w:t>
      </w:r>
      <w:r>
        <w:rPr>
          <w:rFonts w:hint="eastAsia" w:ascii="仿宋_GB2312" w:hAnsi="仿宋_GB2312" w:eastAsia="仿宋_GB2312" w:cs="仿宋_GB2312"/>
          <w:sz w:val="32"/>
          <w:szCs w:val="32"/>
          <w:lang w:eastAsia="zh-CN"/>
        </w:rPr>
        <w:t>陈成</w:t>
      </w:r>
      <w:r>
        <w:rPr>
          <w:rFonts w:hint="eastAsia" w:ascii="仿宋_GB2312" w:hAnsi="仿宋_GB2312" w:eastAsia="仿宋_GB2312" w:cs="仿宋_GB2312"/>
          <w:sz w:val="32"/>
          <w:szCs w:val="32"/>
        </w:rPr>
        <w:t>处。丹阳农商银行将对收到的报名材料进行筛选，最终确定报名入围供应商。</w:t>
      </w:r>
    </w:p>
    <w:p>
      <w:pPr>
        <w:pStyle w:val="10"/>
        <w:numPr>
          <w:ilvl w:val="0"/>
          <w:numId w:val="0"/>
        </w:numPr>
        <w:spacing w:line="380" w:lineRule="exact"/>
        <w:ind w:left="-2" w:right="42" w:rightChars="20"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四、报名时间、地点及联系人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1、报名时间：从本公告发布之日（不含发布日）起至3个工作日内符合条件的企业均可报名（以招标公邮接受时间为准，超出报名截止日期无效）。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2、报名地点：丹阳市开发区金陵西路152号。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3、联系人：陈先生，电话：0511-86958001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4、招标公邮dynsyhztb@163.com。</w:t>
      </w:r>
    </w:p>
    <w:p>
      <w:pPr>
        <w:pStyle w:val="10"/>
        <w:numPr>
          <w:ilvl w:val="0"/>
          <w:numId w:val="0"/>
        </w:numPr>
        <w:spacing w:line="380" w:lineRule="exact"/>
        <w:ind w:left="-2" w:right="42" w:rightChars="20" w:firstLine="465"/>
        <w:rPr>
          <w:rFonts w:hint="eastAsia" w:ascii="仿宋_GB2312" w:hAnsi="仿宋_GB2312" w:eastAsia="仿宋_GB2312" w:cs="仿宋_GB2312"/>
          <w:b w:val="0"/>
          <w:color w:val="000000"/>
          <w:sz w:val="32"/>
          <w:szCs w:val="32"/>
        </w:rPr>
      </w:pPr>
    </w:p>
    <w:p>
      <w:pPr>
        <w:widowControl/>
        <w:spacing w:before="100" w:beforeAutospacing="1" w:after="100" w:afterAutospacing="1" w:line="340" w:lineRule="atLeast"/>
        <w:ind w:right="42" w:rightChars="20"/>
        <w:rPr>
          <w:rFonts w:hint="eastAsia" w:ascii="仿宋_GB2312" w:hAnsi="仿宋_GB2312" w:eastAsia="仿宋_GB2312" w:cs="仿宋_GB2312"/>
          <w:kern w:val="0"/>
          <w:sz w:val="32"/>
          <w:szCs w:val="32"/>
        </w:rPr>
      </w:pPr>
    </w:p>
    <w:p>
      <w:pPr>
        <w:widowControl/>
        <w:spacing w:before="100" w:beforeAutospacing="1" w:after="100" w:afterAutospacing="1" w:line="340" w:lineRule="atLeast"/>
        <w:ind w:right="42" w:rightChars="20"/>
        <w:rPr>
          <w:rFonts w:hint="eastAsia" w:ascii="仿宋_GB2312" w:hAnsi="仿宋_GB2312" w:eastAsia="仿宋_GB2312" w:cs="仿宋_GB2312"/>
          <w:kern w:val="0"/>
          <w:sz w:val="32"/>
          <w:szCs w:val="32"/>
        </w:rPr>
      </w:pPr>
    </w:p>
    <w:p>
      <w:pPr>
        <w:widowControl/>
        <w:spacing w:before="100" w:beforeAutospacing="1" w:after="100" w:afterAutospacing="1" w:line="340" w:lineRule="atLeas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w:t>
      </w:r>
    </w:p>
    <w:p>
      <w:pPr>
        <w:widowControl/>
        <w:spacing w:before="100" w:beforeAutospacing="1" w:after="100" w:afterAutospacing="1" w:line="340" w:lineRule="atLeas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kern w:val="0"/>
          <w:sz w:val="32"/>
          <w:szCs w:val="32"/>
        </w:rPr>
        <w:t>　法人授权委托书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本授权委托书声明：我 （法定代表人姓名） 系注册于  （公司地址）     的  （公司名称）  的法定代表人，现代表公司授权 （被授权人的姓名、职务、身份证号码）  为我公司合法代理人，代表本公司参加江苏丹阳农村商业银行股份有限公司  XX项目  的供应商征集活动。代理人在本次活动中所签署的一切文件和处理的一切有关事物，我公司均予承认。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本授权书于   年  月 日签字生效，特此声明。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法定代表人：（签字并加盖公章）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被授权人：（签字）</w:t>
      </w:r>
    </w:p>
    <w:p>
      <w:pPr>
        <w:widowControl/>
        <w:spacing w:before="100" w:beforeAutospacing="1" w:after="100" w:afterAutospacing="1" w:line="340" w:lineRule="atLeast"/>
        <w:rPr>
          <w:rFonts w:ascii="宋体" w:hAnsi="宋体" w:cs="宋体"/>
          <w:kern w:val="0"/>
          <w:sz w:val="30"/>
          <w:szCs w:val="30"/>
        </w:rPr>
      </w:pPr>
    </w:p>
    <w:p>
      <w:pPr>
        <w:widowControl/>
        <w:spacing w:before="100" w:beforeAutospacing="1" w:after="100" w:afterAutospacing="1" w:line="340" w:lineRule="atLeast"/>
        <w:rPr>
          <w:rFonts w:ascii="宋体" w:hAnsi="宋体" w:cs="宋体"/>
          <w:kern w:val="0"/>
          <w:sz w:val="30"/>
          <w:szCs w:val="30"/>
        </w:rPr>
      </w:pPr>
    </w:p>
    <w:p>
      <w:pPr>
        <w:widowControl/>
        <w:spacing w:before="100" w:beforeAutospacing="1" w:after="100" w:afterAutospacing="1" w:line="340" w:lineRule="atLeast"/>
        <w:rPr>
          <w:rFonts w:ascii="宋体" w:hAnsi="宋体" w:cs="宋体"/>
          <w:kern w:val="0"/>
          <w:sz w:val="30"/>
          <w:szCs w:val="30"/>
        </w:rPr>
      </w:pPr>
      <w:r>
        <w:rPr>
          <w:rFonts w:ascii="宋体" w:hAnsi="宋体" w:cs="宋体"/>
          <w:kern w:val="0"/>
          <w:sz w:val="30"/>
          <w:szCs w:val="30"/>
        </w:rPr>
        <w:t>附件2：</w:t>
      </w:r>
    </w:p>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　　丹阳农商银行供应商信息表</w:t>
      </w:r>
    </w:p>
    <w:tbl>
      <w:tblPr>
        <w:tblStyle w:val="8"/>
        <w:tblW w:w="841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1609"/>
        <w:gridCol w:w="2522"/>
        <w:gridCol w:w="661"/>
        <w:gridCol w:w="1429"/>
        <w:gridCol w:w="917"/>
        <w:gridCol w:w="127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一、供应商基本信息</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公司名称</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法人代表</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通讯地址</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邮编</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公司网页</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传真：</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联系人</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联系人职务</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联系电话1</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联系电话2</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E-mail</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所属地区</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邮编</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公司创立时间</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所有权性质</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□外国独资企业□中外合资企业□国营企业□民营企业□上市公司</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二、供应商资产情况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注册资本</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总资产</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三、公司股东情况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公司股东结构(股份在5%以上的股东)</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股东名称</w:t>
            </w: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持股比例</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四、供应商经营情况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主要经营范围</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主要经营区域</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营业执照号码</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营业执照起止期限</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五、供应商财务情况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近三年经营业绩</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年销售总额(万元)</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利润率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六、供应商管理情况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公司管理人员情况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职务</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姓名</w:t>
            </w: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办公电话</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手机号码</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销售总监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技术总监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财务总监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管理团队知识结构</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博士(后)_____人      硕士_____人    本科_____人    大专____人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高级工程师_______人   中级工程师_______人 其他________人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公司总人数</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管理体系认证</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认证起止日期</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七、产品情况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主要项目或产品介绍（含品名、规格、价格、行业标准）</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与产品有关的任何第三方资质认证</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认证名称</w:t>
            </w: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认证机构</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认证起止期限</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公司获奖情况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内容</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颁发机构</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八、客户情况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主要客户介绍</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客户名称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项目金额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与其他银行合作情况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银行名称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项目金额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与丹阳农商行合作情况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机构名称（总行或XX分行）</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项目金额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供应商评价</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100" w:beforeAutospacing="1" w:after="100" w:afterAutospacing="1" w:line="340" w:lineRule="atLeast"/>
              <w:ind w:left="0" w:right="0"/>
              <w:jc w:val="center"/>
              <w:rPr>
                <w:rFonts w:ascii="宋体" w:hAnsi="宋体" w:cs="宋体"/>
                <w:kern w:val="0"/>
                <w:sz w:val="24"/>
              </w:rPr>
            </w:pPr>
            <w:r>
              <w:rPr>
                <w:rFonts w:ascii="宋体" w:hAnsi="宋体" w:cs="宋体"/>
                <w:kern w:val="0"/>
                <w:sz w:val="24"/>
              </w:rPr>
              <w:t>备注</w:t>
            </w:r>
          </w:p>
        </w:tc>
        <w:tc>
          <w:tcPr>
            <w:tcW w:w="6801" w:type="dxa"/>
            <w:gridSpan w:val="5"/>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ascii="宋体" w:hAnsi="宋体" w:cs="宋体"/>
                <w:kern w:val="0"/>
                <w:sz w:val="24"/>
              </w:rPr>
            </w:pPr>
          </w:p>
        </w:tc>
      </w:tr>
    </w:tbl>
    <w:p>
      <w:pPr>
        <w:widowControl/>
        <w:spacing w:before="100" w:beforeAutospacing="1" w:after="100" w:afterAutospacing="1" w:line="340" w:lineRule="atLeast"/>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填</w:t>
      </w:r>
      <w:r>
        <w:rPr>
          <w:rFonts w:hint="eastAsia" w:ascii="仿宋_GB2312" w:hAnsi="仿宋_GB2312" w:eastAsia="仿宋_GB2312" w:cs="仿宋_GB2312"/>
          <w:kern w:val="0"/>
          <w:sz w:val="30"/>
          <w:szCs w:val="30"/>
          <w:lang w:eastAsia="zh-CN"/>
        </w:rPr>
        <w:t>表</w:t>
      </w:r>
      <w:r>
        <w:rPr>
          <w:rFonts w:hint="eastAsia" w:ascii="仿宋_GB2312" w:hAnsi="仿宋_GB2312" w:eastAsia="仿宋_GB2312" w:cs="仿宋_GB2312"/>
          <w:kern w:val="0"/>
          <w:sz w:val="30"/>
          <w:szCs w:val="30"/>
        </w:rPr>
        <w:t>人：                填表日期：</w:t>
      </w:r>
    </w:p>
    <w:p>
      <w:pPr>
        <w:widowControl/>
        <w:spacing w:before="100" w:beforeAutospacing="1" w:after="100" w:afterAutospacing="1" w:line="340" w:lineRule="atLeas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填表须知：</w:t>
      </w:r>
    </w:p>
    <w:p>
      <w:pPr>
        <w:widowControl/>
        <w:spacing w:before="100" w:beforeAutospacing="1" w:after="100" w:afterAutospacing="1" w:line="340" w:lineRule="atLeas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一、填表注意事项：</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1.此表由丹阳农商行潜在供应商填写，作为我单位建立供应商库，择优选取合作供应商的参考资料，请相关人员务必仔细阅读、认真填写《供应商信息表》</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2.供应商应承诺本表中填写的内容及所提交的相关材料真实、可靠</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若有任何弄虚作假，本企业将被丹阳农商行取消潜在供应商资格</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3.我单位承诺对供应商所提供的相关信息严格保密，绝不外泄</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4.据实填写此调查表时，若需增加附页，附页纸张大小必须与本调查表相同，表格格式、项目、内容等必须与调查表中完全一致。</w:t>
      </w:r>
    </w:p>
    <w:p>
      <w:pPr>
        <w:widowControl/>
        <w:spacing w:before="100" w:beforeAutospacing="1" w:after="100" w:afterAutospacing="1" w:line="340" w:lineRule="atLeas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二、填表说明</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1.联系人联系方式应常用且有效</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900" w:firstLineChars="30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2.公司网址、传真、通讯地址以及邮编应有效</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3.注册资本按营业执照上注册资本金额填写</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4.所属地区为公司注册所在地</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5.公司总资产按照审计报告后附的财务报表相关数据填写</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6.主要经营范围按营业执照上经营范围填写</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7.销售总额以及利润率应填写近三年的销售总额及利润率</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8.公司管理人员应为现有管理人员，其联系方式应常用及有效</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9.管理体系认证是指ISO系列质量管理认证体系中的任何一种</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10.与产品有关的任何第三方资质认证是指该公司所处行业或所生产产品的任何强制性认证或者自愿性认证，包括ISO9001、ISO9002、ISO14001、UL、VDE、EMC、CCEE、CE等认证</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11.如公司填写企业获奖情况一栏，请出具相应的获奖证明，如证书、网址、期刊名称等</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rPr>
          <w:rFonts w:hint="eastAsia" w:ascii="仿宋_GB2312" w:hAnsi="仿宋_GB2312" w:eastAsia="仿宋_GB2312" w:cs="仿宋_GB2312"/>
        </w:rPr>
      </w:pPr>
      <w:r>
        <w:rPr>
          <w:rFonts w:hint="eastAsia" w:ascii="仿宋_GB2312" w:hAnsi="仿宋_GB2312" w:eastAsia="仿宋_GB2312" w:cs="仿宋_GB2312"/>
          <w:kern w:val="0"/>
          <w:sz w:val="30"/>
          <w:szCs w:val="30"/>
        </w:rPr>
        <w:t>　　12.供应商评价栏由我单位相关部门填写，供应商类别为“现有供应商、潜在供应商、黑名单供应商”。</w:t>
      </w:r>
      <w:bookmarkStart w:id="0" w:name="_GoBack"/>
      <w:bookmarkEnd w:id="0"/>
    </w:p>
    <w:p>
      <w:pPr>
        <w:widowControl/>
        <w:spacing w:before="100" w:beforeAutospacing="1" w:after="100" w:afterAutospacing="1" w:line="340" w:lineRule="atLeast"/>
        <w:ind w:right="42" w:rightChars="20"/>
        <w:rPr>
          <w:rFonts w:ascii="宋体" w:hAnsi="宋体" w:cs="宋体"/>
          <w:kern w:val="0"/>
          <w:sz w:val="24"/>
        </w:rPr>
      </w:pPr>
    </w:p>
    <w:p>
      <w:pPr>
        <w:widowControl/>
        <w:spacing w:before="100" w:beforeAutospacing="1" w:after="100" w:afterAutospacing="1" w:line="340" w:lineRule="atLeast"/>
        <w:ind w:right="42" w:rightChars="20"/>
        <w:rPr>
          <w:rFonts w:ascii="宋体" w:hAnsi="宋体" w:cs="宋体"/>
          <w:kern w:val="0"/>
          <w:sz w:val="24"/>
        </w:rPr>
      </w:pPr>
    </w:p>
    <w:p>
      <w:pPr>
        <w:widowControl/>
        <w:spacing w:before="100" w:beforeAutospacing="1" w:after="100" w:afterAutospacing="1" w:line="340" w:lineRule="atLeast"/>
        <w:ind w:right="42" w:rightChars="20"/>
        <w:rPr>
          <w:rFonts w:ascii="宋体" w:hAnsi="宋体" w:cs="宋体"/>
          <w:kern w:val="0"/>
          <w:sz w:val="24"/>
        </w:rPr>
      </w:pPr>
    </w:p>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A4BB71A"/>
    <w:multiLevelType w:val="singleLevel"/>
    <w:tmpl w:val="7A4BB71A"/>
    <w:lvl w:ilvl="0" w:tentative="0">
      <w:start w:val="1"/>
      <w:numFmt w:val="chineseCounting"/>
      <w:suff w:val="nothing"/>
      <w:lvlText w:val="%1、"/>
      <w:lvlJc w:val="left"/>
      <w:pPr>
        <w:ind w:left="0" w:firstLine="420"/>
      </w:pPr>
      <w:rPr>
        <w:rFonts w:hint="eastAsia"/>
        <w:b/>
        <w:bCs/>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001B715B"/>
    <w:rsid w:val="001B715B"/>
    <w:rsid w:val="002A1D9D"/>
    <w:rsid w:val="005270F6"/>
    <w:rsid w:val="006570CD"/>
    <w:rsid w:val="00765A7C"/>
    <w:rsid w:val="00795ED5"/>
    <w:rsid w:val="00A67BF9"/>
    <w:rsid w:val="00D10018"/>
    <w:rsid w:val="03FA3A00"/>
    <w:rsid w:val="24883A94"/>
    <w:rsid w:val="27573D64"/>
    <w:rsid w:val="2B0C0A99"/>
    <w:rsid w:val="3C4164EC"/>
    <w:rsid w:val="53907086"/>
    <w:rsid w:val="6BFE0AE8"/>
    <w:rsid w:val="6EF966EE"/>
    <w:rsid w:val="74156E9F"/>
    <w:rsid w:val="7BD927B8"/>
    <w:rsid w:val="7C1B6CBE"/>
    <w:rsid w:val="7FC1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4"/>
    <w:semiHidden/>
    <w:unhideWhenUsed/>
    <w:qFormat/>
    <w:uiPriority w:val="9"/>
    <w:pPr>
      <w:keepNext/>
      <w:keepLines/>
      <w:widowControl w:val="0"/>
      <w:suppressLineNumbers w:val="0"/>
      <w:spacing w:before="280" w:beforeAutospacing="0" w:after="290" w:afterAutospacing="0" w:line="374" w:lineRule="auto"/>
      <w:ind w:left="0" w:right="0"/>
      <w:jc w:val="both"/>
      <w:outlineLvl w:val="3"/>
    </w:pPr>
    <w:rPr>
      <w:rFonts w:ascii="Cambria" w:hAnsi="Cambria" w:eastAsia="宋体" w:cs="Times New Roman"/>
      <w:b/>
      <w:bCs/>
      <w:kern w:val="2"/>
      <w:sz w:val="28"/>
      <w:szCs w:val="2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itle"/>
    <w:basedOn w:val="1"/>
    <w:next w:val="1"/>
    <w:unhideWhenUsed/>
    <w:qFormat/>
    <w:uiPriority w:val="0"/>
    <w:pPr>
      <w:spacing w:before="240" w:beforeLines="0" w:after="60" w:afterLines="0"/>
      <w:jc w:val="center"/>
      <w:outlineLvl w:val="0"/>
    </w:pPr>
    <w:rPr>
      <w:rFonts w:hint="default" w:ascii="Cambria" w:hAnsi="Cambria" w:eastAsia="宋体"/>
      <w:b/>
      <w:kern w:val="0"/>
      <w:sz w:val="32"/>
      <w:szCs w:val="24"/>
    </w:rPr>
  </w:style>
  <w:style w:type="paragraph" w:styleId="4">
    <w:name w:val="Body Text Indent 2"/>
    <w:basedOn w:val="1"/>
    <w:qFormat/>
    <w:uiPriority w:val="0"/>
    <w:pPr>
      <w:tabs>
        <w:tab w:val="left" w:pos="0"/>
        <w:tab w:val="left" w:pos="1260"/>
        <w:tab w:val="left" w:pos="1680"/>
        <w:tab w:val="left" w:pos="2100"/>
        <w:tab w:val="left" w:pos="2520"/>
        <w:tab w:val="left" w:pos="2940"/>
        <w:tab w:val="left" w:pos="5235"/>
      </w:tabs>
      <w:spacing w:line="360" w:lineRule="auto"/>
      <w:ind w:firstLine="480" w:firstLineChars="200"/>
    </w:pPr>
    <w:rPr>
      <w:rFonts w:ascii="宋体" w:hAnsi="宋体"/>
      <w:sz w:val="24"/>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0">
    <w:name w:val="test1"/>
    <w:basedOn w:val="1"/>
    <w:uiPriority w:val="0"/>
    <w:pPr>
      <w:numPr>
        <w:ilvl w:val="0"/>
        <w:numId w:val="1"/>
      </w:numPr>
      <w:tabs>
        <w:tab w:val="left" w:pos="360"/>
      </w:tabs>
      <w:overflowPunct w:val="0"/>
      <w:autoSpaceDE w:val="0"/>
      <w:autoSpaceDN w:val="0"/>
      <w:adjustRightInd w:val="0"/>
      <w:spacing w:before="120" w:line="288" w:lineRule="auto"/>
      <w:jc w:val="left"/>
      <w:textAlignment w:val="baseline"/>
    </w:pPr>
    <w:rPr>
      <w:rFonts w:ascii="宋体"/>
      <w:b/>
      <w:bCs/>
      <w:kern w:val="0"/>
      <w:szCs w:val="21"/>
    </w:rPr>
  </w:style>
  <w:style w:type="paragraph" w:styleId="11">
    <w:name w:val="List Paragraph"/>
    <w:basedOn w:val="1"/>
    <w:qFormat/>
    <w:uiPriority w:val="0"/>
    <w:pPr>
      <w:ind w:firstLine="420" w:firstLineChars="200"/>
    </w:pPr>
  </w:style>
  <w:style w:type="character" w:customStyle="1" w:styleId="12">
    <w:name w:val="页眉 Char"/>
    <w:basedOn w:val="9"/>
    <w:link w:val="6"/>
    <w:semiHidden/>
    <w:uiPriority w:val="99"/>
    <w:rPr>
      <w:rFonts w:ascii="Times New Roman" w:hAnsi="Times New Roman" w:eastAsia="宋体" w:cs="Times New Roman"/>
      <w:sz w:val="18"/>
      <w:szCs w:val="18"/>
    </w:rPr>
  </w:style>
  <w:style w:type="character" w:customStyle="1" w:styleId="13">
    <w:name w:val="页脚 Char"/>
    <w:basedOn w:val="9"/>
    <w:link w:val="5"/>
    <w:semiHidden/>
    <w:qFormat/>
    <w:uiPriority w:val="99"/>
    <w:rPr>
      <w:rFonts w:ascii="Times New Roman" w:hAnsi="Times New Roman" w:eastAsia="宋体" w:cs="Times New Roman"/>
      <w:sz w:val="18"/>
      <w:szCs w:val="18"/>
    </w:rPr>
  </w:style>
  <w:style w:type="character" w:customStyle="1" w:styleId="14">
    <w:name w:val="标题 4 Char"/>
    <w:basedOn w:val="9"/>
    <w:link w:val="3"/>
    <w:uiPriority w:val="0"/>
    <w:rPr>
      <w:rFonts w:ascii="Cambria" w:hAnsi="Cambria" w:eastAsia="宋体" w:cs="Times New Roman"/>
      <w:b/>
      <w:bCs/>
      <w:kern w:val="2"/>
      <w:sz w:val="28"/>
      <w:szCs w:val="28"/>
    </w:rPr>
  </w:style>
  <w:style w:type="paragraph" w:customStyle="1" w:styleId="15">
    <w:name w:val="Normal_19_0_0"/>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16">
    <w:name w:val="二级目录"/>
    <w:next w:val="1"/>
    <w:qFormat/>
    <w:uiPriority w:val="0"/>
    <w:pPr>
      <w:tabs>
        <w:tab w:val="left" w:pos="720"/>
      </w:tabs>
      <w:ind w:left="720" w:hanging="720"/>
      <w:outlineLvl w:val="1"/>
    </w:pPr>
    <w:rPr>
      <w:rFonts w:ascii="Times New Roman" w:hAnsi="Times New Roman" w:eastAsia="宋体" w:cs="Times New Roman"/>
      <w:b/>
      <w:sz w:val="30"/>
      <w:szCs w:val="28"/>
      <w:lang w:val="en-US" w:eastAsia="zh-CN" w:bidi="ar-SA"/>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1928</Words>
  <Characters>2029</Characters>
  <Lines>15</Lines>
  <Paragraphs>4</Paragraphs>
  <TotalTime>4</TotalTime>
  <ScaleCrop>false</ScaleCrop>
  <LinksUpToDate>false</LinksUpToDate>
  <CharactersWithSpaces>2122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2025-03-18T09:10:00Z</dcterms:created>
  <dc:creator>Administrator</dc:creator>
  <cp:lastModifiedBy>陈成</cp:lastModifiedBy>
  <dcterms:modified xsi:type="dcterms:W3CDTF">2026-07-03T01:22:14Z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eyJoZGlkIjoiYmQxYmQ1ZDdmMzJlMzIwNWM1NmE0Y2MwOGU4OTJiODUiLCJ1c2VySWQiOiI0NDM4Mjc0NzcifQ==</vt:lpwstr>
  </property>
  <property fmtid="{D5CDD505-2E9C-101B-9397-08002B2CF9AE}" pid="3" name="KSOProductBuildVer">
    <vt:lpwstr>2052-11.8.2.11813</vt:lpwstr>
  </property>
  <property fmtid="{D5CDD505-2E9C-101B-9397-08002B2CF9AE}" pid="4" name="ICV">
    <vt:lpwstr>087F1B12701B44B099C0F062FD7DB10C_12</vt:lpwstr>
  </property>
</Properties>
</file>