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AB8442">
      <w:pPr>
        <w:pStyle w:val="10"/>
        <w:numPr>
          <w:ilvl w:val="0"/>
          <w:numId w:val="0"/>
        </w:numPr>
        <w:tabs>
          <w:tab w:val="left" w:pos="0"/>
          <w:tab w:val="clear" w:pos="360"/>
        </w:tabs>
        <w:spacing w:line="380" w:lineRule="exact"/>
        <w:ind w:right="42" w:rightChars="20"/>
        <w:jc w:val="center"/>
        <w:rPr>
          <w:rFonts w:hint="eastAsia" w:hAnsi="宋体"/>
          <w:b/>
          <w:color w:val="000000"/>
          <w:sz w:val="32"/>
          <w:szCs w:val="32"/>
        </w:rPr>
      </w:pPr>
      <w:r>
        <w:rPr>
          <w:rFonts w:hint="eastAsia" w:hAnsi="宋体"/>
          <w:b/>
          <w:color w:val="000000"/>
          <w:sz w:val="32"/>
          <w:szCs w:val="32"/>
        </w:rPr>
        <w:t>丹阳农商银行2025年网格化精准营销赋能培训项目</w:t>
      </w:r>
    </w:p>
    <w:p w14:paraId="57CC9B60">
      <w:pPr>
        <w:pStyle w:val="10"/>
        <w:numPr>
          <w:ilvl w:val="0"/>
          <w:numId w:val="0"/>
        </w:numPr>
        <w:tabs>
          <w:tab w:val="left" w:pos="0"/>
          <w:tab w:val="clear" w:pos="360"/>
        </w:tabs>
        <w:spacing w:line="380" w:lineRule="exact"/>
        <w:ind w:right="42" w:rightChars="20"/>
        <w:jc w:val="center"/>
        <w:rPr>
          <w:rFonts w:hint="eastAsia" w:hAnsi="宋体"/>
          <w:b w:val="0"/>
          <w:bCs w:val="0"/>
          <w:color w:val="000000"/>
          <w:sz w:val="24"/>
          <w:szCs w:val="24"/>
        </w:rPr>
      </w:pPr>
      <w:r>
        <w:rPr>
          <w:rFonts w:hint="eastAsia" w:hAnsi="宋体"/>
          <w:b/>
          <w:color w:val="000000"/>
          <w:sz w:val="32"/>
          <w:szCs w:val="32"/>
        </w:rPr>
        <w:t>供应商征集公告</w:t>
      </w:r>
    </w:p>
    <w:p w14:paraId="67E86AEF">
      <w:pPr>
        <w:pStyle w:val="10"/>
        <w:numPr>
          <w:ilvl w:val="0"/>
          <w:numId w:val="0"/>
        </w:numPr>
        <w:tabs>
          <w:tab w:val="left" w:pos="0"/>
          <w:tab w:val="clear" w:pos="360"/>
        </w:tabs>
        <w:spacing w:line="380" w:lineRule="exact"/>
        <w:ind w:right="42" w:rightChars="20"/>
        <w:rPr>
          <w:rFonts w:hint="eastAsia" w:hAnsi="宋体"/>
          <w:b w:val="0"/>
          <w:bCs w:val="0"/>
          <w:color w:val="000000"/>
          <w:sz w:val="24"/>
          <w:szCs w:val="24"/>
        </w:rPr>
      </w:pPr>
    </w:p>
    <w:p w14:paraId="42712C33">
      <w:pPr>
        <w:pStyle w:val="10"/>
        <w:numPr>
          <w:ilvl w:val="0"/>
          <w:numId w:val="0"/>
        </w:numPr>
        <w:tabs>
          <w:tab w:val="left" w:pos="0"/>
          <w:tab w:val="clear" w:pos="360"/>
        </w:tabs>
        <w:spacing w:line="380" w:lineRule="exact"/>
        <w:ind w:right="42" w:rightChars="20"/>
        <w:rPr>
          <w:rFonts w:hAnsi="宋体"/>
          <w:b w:val="0"/>
          <w:bCs w:val="0"/>
          <w:color w:val="000000"/>
          <w:sz w:val="24"/>
          <w:szCs w:val="24"/>
        </w:rPr>
      </w:pPr>
      <w:r>
        <w:rPr>
          <w:rFonts w:hint="eastAsia" w:hAnsi="宋体"/>
          <w:b w:val="0"/>
          <w:bCs w:val="0"/>
          <w:color w:val="000000"/>
          <w:sz w:val="24"/>
          <w:szCs w:val="24"/>
        </w:rPr>
        <w:t>各潜在供应商：</w:t>
      </w:r>
    </w:p>
    <w:p w14:paraId="326714B8">
      <w:pPr>
        <w:pStyle w:val="10"/>
        <w:numPr>
          <w:ilvl w:val="0"/>
          <w:numId w:val="0"/>
        </w:numPr>
        <w:tabs>
          <w:tab w:val="left" w:pos="0"/>
          <w:tab w:val="clear" w:pos="360"/>
        </w:tabs>
        <w:spacing w:line="380" w:lineRule="exact"/>
        <w:ind w:right="42" w:rightChars="20" w:firstLine="480" w:firstLineChars="200"/>
        <w:rPr>
          <w:rFonts w:hAnsi="宋体"/>
          <w:b w:val="0"/>
          <w:bCs w:val="0"/>
          <w:color w:val="000000"/>
          <w:sz w:val="24"/>
          <w:szCs w:val="24"/>
        </w:rPr>
      </w:pPr>
      <w:r>
        <w:rPr>
          <w:rFonts w:hint="eastAsia" w:hAnsi="宋体"/>
          <w:b w:val="0"/>
          <w:bCs w:val="0"/>
          <w:color w:val="000000"/>
          <w:sz w:val="24"/>
          <w:szCs w:val="24"/>
        </w:rPr>
        <w:t>丹阳农商银行将组织2025年网格化精准营销赋能培训项目</w:t>
      </w:r>
      <w:r>
        <w:rPr>
          <w:rFonts w:hint="eastAsia" w:hAnsi="宋体"/>
          <w:b w:val="0"/>
          <w:bCs w:val="0"/>
          <w:color w:val="000000"/>
          <w:sz w:val="24"/>
          <w:szCs w:val="24"/>
          <w:lang w:eastAsia="zh-CN"/>
        </w:rPr>
        <w:t>邀请</w:t>
      </w:r>
      <w:r>
        <w:rPr>
          <w:rFonts w:hint="eastAsia" w:hAnsi="宋体"/>
          <w:b w:val="0"/>
          <w:bCs w:val="0"/>
          <w:color w:val="000000"/>
          <w:sz w:val="24"/>
          <w:szCs w:val="24"/>
        </w:rPr>
        <w:t>招标，特邀请</w:t>
      </w:r>
      <w:r>
        <w:rPr>
          <w:rFonts w:hint="eastAsia" w:hAnsi="宋体"/>
          <w:b w:val="0"/>
          <w:bCs w:val="0"/>
          <w:color w:val="000000"/>
          <w:sz w:val="24"/>
          <w:szCs w:val="24"/>
          <w:lang w:eastAsia="zh-CN"/>
        </w:rPr>
        <w:t>符合条件</w:t>
      </w:r>
      <w:r>
        <w:rPr>
          <w:rFonts w:hint="eastAsia" w:hAnsi="宋体"/>
          <w:b w:val="0"/>
          <w:bCs w:val="0"/>
          <w:color w:val="000000"/>
          <w:sz w:val="24"/>
          <w:szCs w:val="24"/>
        </w:rPr>
        <w:t>的供应商前来参加投标。</w:t>
      </w:r>
    </w:p>
    <w:p w14:paraId="499B6E74">
      <w:pPr>
        <w:pStyle w:val="16"/>
        <w:numPr>
          <w:ilvl w:val="0"/>
          <w:numId w:val="2"/>
        </w:numPr>
        <w:tabs>
          <w:tab w:val="clear" w:pos="720"/>
        </w:tabs>
        <w:snapToGrid w:val="0"/>
        <w:spacing w:beforeLines="50" w:line="360" w:lineRule="auto"/>
      </w:pPr>
      <w:r>
        <w:rPr>
          <w:rFonts w:hint="eastAsia" w:ascii="宋体" w:hAnsi="宋体" w:cs="宋体"/>
          <w:sz w:val="24"/>
          <w:szCs w:val="24"/>
          <w:lang w:eastAsia="zh-CN"/>
        </w:rPr>
        <w:t>项目基本情况</w:t>
      </w:r>
      <w:r>
        <w:rPr>
          <w:rFonts w:hint="eastAsia" w:ascii="宋体" w:hAnsi="宋体" w:cs="宋体"/>
          <w:sz w:val="24"/>
          <w:szCs w:val="24"/>
        </w:rPr>
        <w:t>：</w:t>
      </w:r>
    </w:p>
    <w:p w14:paraId="657E0C9C">
      <w:pPr>
        <w:adjustRightInd w:val="0"/>
        <w:snapToGrid w:val="0"/>
        <w:spacing w:line="360" w:lineRule="auto"/>
        <w:ind w:left="4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</w:t>
      </w:r>
      <w:r>
        <w:rPr>
          <w:rFonts w:hint="eastAsia" w:ascii="宋体" w:hAnsi="宋体" w:cs="宋体"/>
          <w:sz w:val="24"/>
          <w:lang w:eastAsia="zh-CN"/>
        </w:rPr>
        <w:t>项目</w:t>
      </w:r>
      <w:r>
        <w:rPr>
          <w:rFonts w:hint="eastAsia" w:ascii="宋体" w:hAnsi="宋体" w:cs="宋体"/>
          <w:sz w:val="24"/>
        </w:rPr>
        <w:t>内容：</w:t>
      </w:r>
    </w:p>
    <w:p w14:paraId="09A9B3CB">
      <w:pPr>
        <w:spacing w:line="360" w:lineRule="auto"/>
        <w:ind w:firstLine="480" w:firstLineChars="200"/>
        <w:outlineLvl w:val="1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基于江苏丹阳农村商业银行股份有限公司</w:t>
      </w:r>
      <w:r>
        <w:rPr>
          <w:rFonts w:hint="eastAsia" w:ascii="宋体" w:hAnsi="宋体" w:cs="宋体"/>
          <w:sz w:val="24"/>
          <w:lang w:eastAsia="zh-CN"/>
        </w:rPr>
        <w:t>零售贷款增长乏力，增户拓面成效不显著，网格化营销产能不足，为提高营销人员营销能力，提升零售贷款营销产能，做实“大数据</w:t>
      </w:r>
      <w:r>
        <w:rPr>
          <w:rFonts w:hint="eastAsia" w:ascii="宋体" w:hAnsi="宋体" w:cs="宋体"/>
          <w:sz w:val="24"/>
          <w:lang w:val="en-US" w:eastAsia="zh-CN"/>
        </w:rPr>
        <w:t>+铁脚板+网格化”模式，深化普惠金融服务质效，推动业务高质量发展。</w:t>
      </w:r>
      <w:r>
        <w:rPr>
          <w:rFonts w:hint="eastAsia" w:ascii="宋体" w:hAnsi="宋体" w:cs="宋体"/>
          <w:sz w:val="24"/>
        </w:rPr>
        <w:t>投标人</w:t>
      </w:r>
      <w:r>
        <w:rPr>
          <w:rFonts w:hint="eastAsia" w:ascii="宋体" w:hAnsi="宋体" w:cs="宋体"/>
          <w:sz w:val="24"/>
          <w:lang w:eastAsia="zh-CN"/>
        </w:rPr>
        <w:t>在当下的市场及金融环境下</w:t>
      </w:r>
      <w:r>
        <w:rPr>
          <w:rFonts w:hint="eastAsia" w:ascii="宋体" w:hAnsi="宋体" w:cs="宋体"/>
          <w:sz w:val="24"/>
        </w:rPr>
        <w:t>分析</w:t>
      </w:r>
      <w:r>
        <w:rPr>
          <w:rFonts w:hint="eastAsia" w:ascii="宋体" w:hAnsi="宋体" w:cs="宋体"/>
          <w:sz w:val="24"/>
          <w:lang w:eastAsia="zh-CN"/>
        </w:rPr>
        <w:t>设计针对丹阳农商银行零售业务</w:t>
      </w:r>
      <w:r>
        <w:rPr>
          <w:rFonts w:hint="eastAsia" w:ascii="宋体" w:hAnsi="宋体" w:cs="宋体"/>
          <w:sz w:val="24"/>
        </w:rPr>
        <w:t>营销</w:t>
      </w:r>
      <w:r>
        <w:rPr>
          <w:rFonts w:hint="eastAsia" w:ascii="宋体" w:hAnsi="宋体" w:cs="宋体"/>
          <w:sz w:val="24"/>
          <w:lang w:eastAsia="zh-CN"/>
        </w:rPr>
        <w:t>能力提升</w:t>
      </w:r>
      <w:r>
        <w:rPr>
          <w:rFonts w:hint="eastAsia" w:ascii="宋体" w:hAnsi="宋体" w:cs="宋体"/>
          <w:sz w:val="24"/>
        </w:rPr>
        <w:t>项目方案，并通过项目实施和固化沉淀，从</w:t>
      </w:r>
      <w:r>
        <w:rPr>
          <w:rFonts w:hint="eastAsia" w:ascii="宋体" w:hAnsi="宋体" w:cs="宋体"/>
          <w:sz w:val="24"/>
          <w:lang w:eastAsia="zh-CN"/>
        </w:rPr>
        <w:t>以下方面助推业务发展</w:t>
      </w:r>
      <w:r>
        <w:rPr>
          <w:rFonts w:hint="eastAsia" w:ascii="宋体" w:hAnsi="宋体" w:cs="宋体"/>
          <w:sz w:val="24"/>
        </w:rPr>
        <w:t>：</w:t>
      </w:r>
    </w:p>
    <w:p w14:paraId="40F08C84">
      <w:pPr>
        <w:numPr>
          <w:ilvl w:val="0"/>
          <w:numId w:val="3"/>
        </w:numPr>
        <w:spacing w:line="360" w:lineRule="auto"/>
        <w:ind w:firstLine="480" w:firstLineChars="200"/>
        <w:outlineLvl w:val="1"/>
        <w:rPr>
          <w:rFonts w:hint="eastAsia" w:ascii="宋体" w:hAnsi="宋体" w:cs="宋体"/>
          <w:sz w:val="24"/>
          <w:lang w:eastAsia="zh-CN"/>
        </w:rPr>
      </w:pPr>
      <w:r>
        <w:rPr>
          <w:rFonts w:hint="eastAsia" w:ascii="宋体" w:hAnsi="宋体" w:cs="宋体"/>
          <w:sz w:val="24"/>
          <w:lang w:eastAsia="zh-CN"/>
        </w:rPr>
        <w:t>强化赋能零售业务团队，提升业务团队营销能力，系统培训零售信贷业务的专业知识（电销、走访话术）；</w:t>
      </w:r>
    </w:p>
    <w:p w14:paraId="47583E3E">
      <w:pPr>
        <w:numPr>
          <w:ilvl w:val="0"/>
          <w:numId w:val="3"/>
        </w:numPr>
        <w:spacing w:line="360" w:lineRule="auto"/>
        <w:ind w:firstLine="480" w:firstLineChars="200"/>
        <w:outlineLvl w:val="1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eastAsia="zh-CN"/>
        </w:rPr>
        <w:t>提升支行行长对业务团队营销管理能力，导入一套科学的营销效能管理体系。</w:t>
      </w:r>
    </w:p>
    <w:p w14:paraId="6A6C88B6">
      <w:pPr>
        <w:spacing w:line="360" w:lineRule="auto"/>
        <w:ind w:firstLine="480" w:firstLineChars="200"/>
        <w:outlineLvl w:val="1"/>
        <w:rPr>
          <w:rFonts w:hint="eastAsia" w:ascii="宋体" w:hAnsi="宋体" w:cs="宋体" w:eastAsiaTheme="minorEastAsia"/>
          <w:sz w:val="24"/>
          <w:lang w:eastAsia="zh-CN"/>
        </w:rPr>
      </w:pPr>
      <w:r>
        <w:rPr>
          <w:rFonts w:hint="eastAsia" w:ascii="宋体" w:hAnsi="宋体" w:cs="宋体"/>
          <w:sz w:val="24"/>
        </w:rPr>
        <w:t>（3）</w:t>
      </w:r>
      <w:r>
        <w:rPr>
          <w:rFonts w:hint="eastAsia" w:ascii="宋体" w:hAnsi="宋体" w:cs="宋体"/>
          <w:sz w:val="24"/>
          <w:lang w:eastAsia="zh-CN"/>
        </w:rPr>
        <w:t>根据客户经理的职能，系统提升客户经理维护关键人的能力。</w:t>
      </w:r>
    </w:p>
    <w:p w14:paraId="5D2CCC57">
      <w:pPr>
        <w:adjustRightInd w:val="0"/>
        <w:snapToGrid w:val="0"/>
        <w:spacing w:line="360" w:lineRule="auto"/>
        <w:ind w:left="42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</w:t>
      </w:r>
      <w:r>
        <w:rPr>
          <w:rFonts w:hint="eastAsia" w:ascii="宋体" w:hAnsi="宋体" w:cs="宋体"/>
          <w:sz w:val="24"/>
          <w:lang w:eastAsia="zh-CN"/>
        </w:rPr>
        <w:t>项目</w:t>
      </w:r>
      <w:r>
        <w:rPr>
          <w:rFonts w:hint="eastAsia" w:ascii="宋体" w:hAnsi="宋体" w:cs="宋体"/>
          <w:sz w:val="24"/>
        </w:rPr>
        <w:t>目标：</w:t>
      </w:r>
    </w:p>
    <w:p w14:paraId="448F86F2">
      <w:pPr>
        <w:pStyle w:val="4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）导入一套适合丹阳农商银行的网格化营销管理模式，；</w:t>
      </w:r>
    </w:p>
    <w:p w14:paraId="121B1106">
      <w:pPr>
        <w:pStyle w:val="4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）提升营销团队的精准营销能力及风险识别能力。</w:t>
      </w:r>
    </w:p>
    <w:p w14:paraId="26BF7E40">
      <w:pPr>
        <w:spacing w:line="380" w:lineRule="exact"/>
        <w:ind w:left="-2" w:leftChars="-1" w:right="42" w:rightChars="20" w:firstLine="482" w:firstLineChars="200"/>
        <w:jc w:val="left"/>
        <w:rPr>
          <w:rFonts w:cs="仿宋" w:asciiTheme="majorEastAsia" w:hAnsiTheme="majorEastAsia" w:eastAsiaTheme="majorEastAsia"/>
          <w:bCs/>
          <w:kern w:val="0"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kern w:val="0"/>
          <w:sz w:val="24"/>
        </w:rPr>
        <w:t>二、投标人资格条件：</w:t>
      </w:r>
    </w:p>
    <w:p w14:paraId="2BA4C96C"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1、具有独立承担民事责任的能力；</w:t>
      </w:r>
    </w:p>
    <w:p w14:paraId="6890B245"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2、具有相关资质；</w:t>
      </w:r>
    </w:p>
    <w:p w14:paraId="40FF5ABE"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3、具有良好的商业信誉和健全的财务会计制度；</w:t>
      </w:r>
    </w:p>
    <w:p w14:paraId="08ED5501"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4、具有履行合同所必需的设备和专业技术能力，有成功履行相关项目的案例；</w:t>
      </w:r>
    </w:p>
    <w:p w14:paraId="22C021D1"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5、有依法缴纳税收和社会保障资金的良好记录；</w:t>
      </w:r>
    </w:p>
    <w:p w14:paraId="243A5D93">
      <w:pPr>
        <w:spacing w:line="360" w:lineRule="auto"/>
        <w:ind w:firstLine="480" w:firstLineChars="20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6、截至投标截止日，投标人未被“信用中国”网站（http://www.creditchina.gov.cn）列入失信被执行人、重大税收违法案件当事人名单、政府采购严重违法失信行为记录名单；投标人法定代表人或单位负责人未被“中国执行信息公开网”（http://zxgk.court.gov.cn）列入失信被执行人。</w:t>
      </w:r>
    </w:p>
    <w:p w14:paraId="1EE31D8B"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7、法律、法规规定的其他应具备的条件；</w:t>
      </w:r>
    </w:p>
    <w:p w14:paraId="0767C986"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8、投标人单位负责人为同一人或者存在直接控股、管理关系的不同投标人不得参加本项目同一包的投标；</w:t>
      </w:r>
    </w:p>
    <w:p w14:paraId="7CA3ADEE"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9</w:t>
      </w:r>
      <w:r>
        <w:rPr>
          <w:rFonts w:hint="eastAsia" w:ascii="宋体" w:hAnsi="宋体" w:cs="宋体"/>
          <w:sz w:val="24"/>
        </w:rPr>
        <w:t>、本项目不接受联合体投标。不得转包。</w:t>
      </w:r>
    </w:p>
    <w:p w14:paraId="63F4E516">
      <w:pPr>
        <w:pStyle w:val="10"/>
        <w:numPr>
          <w:ilvl w:val="0"/>
          <w:numId w:val="0"/>
        </w:numPr>
        <w:spacing w:line="380" w:lineRule="exact"/>
        <w:ind w:left="-2" w:right="42" w:rightChars="20" w:firstLine="482" w:firstLineChars="200"/>
        <w:rPr>
          <w:rFonts w:hAnsi="宋体"/>
          <w:b/>
          <w:bCs/>
          <w:color w:val="000000"/>
          <w:sz w:val="24"/>
          <w:szCs w:val="24"/>
        </w:rPr>
      </w:pPr>
      <w:r>
        <w:rPr>
          <w:rFonts w:hint="eastAsia" w:hAnsi="宋体"/>
          <w:b/>
          <w:bCs/>
          <w:color w:val="000000"/>
          <w:sz w:val="24"/>
          <w:szCs w:val="24"/>
        </w:rPr>
        <w:t>三、</w:t>
      </w:r>
      <w:r>
        <w:rPr>
          <w:rFonts w:hAnsi="宋体"/>
          <w:b/>
          <w:bCs/>
          <w:color w:val="000000"/>
          <w:sz w:val="24"/>
          <w:szCs w:val="24"/>
        </w:rPr>
        <w:t>报名材料</w:t>
      </w:r>
    </w:p>
    <w:p w14:paraId="3D0EEEF7">
      <w:pPr>
        <w:pStyle w:val="10"/>
        <w:numPr>
          <w:ilvl w:val="0"/>
          <w:numId w:val="0"/>
        </w:numPr>
        <w:spacing w:line="380" w:lineRule="exact"/>
        <w:ind w:left="-2" w:right="42" w:rightChars="20"/>
        <w:rPr>
          <w:rFonts w:ascii="Times New Roman"/>
          <w:b w:val="0"/>
          <w:color w:val="000000"/>
          <w:sz w:val="24"/>
          <w:szCs w:val="24"/>
        </w:rPr>
      </w:pPr>
      <w:r>
        <w:rPr>
          <w:rFonts w:ascii="Times New Roman"/>
          <w:b w:val="0"/>
          <w:color w:val="000000"/>
          <w:sz w:val="24"/>
          <w:szCs w:val="24"/>
        </w:rPr>
        <w:t>　　1、营业执照副本、法定代表人及被授权人身份证复印件；</w:t>
      </w:r>
    </w:p>
    <w:p w14:paraId="5D9B4BA0">
      <w:pPr>
        <w:pStyle w:val="10"/>
        <w:numPr>
          <w:ilvl w:val="0"/>
          <w:numId w:val="0"/>
        </w:numPr>
        <w:spacing w:line="380" w:lineRule="exact"/>
        <w:ind w:left="-2" w:right="42" w:rightChars="20"/>
        <w:rPr>
          <w:rFonts w:ascii="Times New Roman"/>
          <w:b w:val="0"/>
          <w:color w:val="000000"/>
          <w:sz w:val="24"/>
          <w:szCs w:val="24"/>
        </w:rPr>
      </w:pPr>
      <w:r>
        <w:rPr>
          <w:rFonts w:ascii="Times New Roman"/>
          <w:b w:val="0"/>
          <w:color w:val="000000"/>
          <w:sz w:val="24"/>
          <w:szCs w:val="24"/>
        </w:rPr>
        <w:t>　　2、法人授权委托书（格式见附件1）；</w:t>
      </w:r>
    </w:p>
    <w:p w14:paraId="42945506">
      <w:pPr>
        <w:pStyle w:val="10"/>
        <w:numPr>
          <w:ilvl w:val="0"/>
          <w:numId w:val="0"/>
        </w:numPr>
        <w:spacing w:line="380" w:lineRule="exact"/>
        <w:ind w:left="-2" w:right="42" w:rightChars="20" w:firstLine="465"/>
        <w:rPr>
          <w:rFonts w:ascii="Times New Roman"/>
          <w:b w:val="0"/>
          <w:color w:val="000000"/>
          <w:sz w:val="24"/>
          <w:szCs w:val="24"/>
        </w:rPr>
      </w:pPr>
      <w:r>
        <w:rPr>
          <w:rFonts w:ascii="Times New Roman"/>
          <w:b w:val="0"/>
          <w:color w:val="000000"/>
          <w:sz w:val="24"/>
          <w:szCs w:val="24"/>
        </w:rPr>
        <w:t>3、供应商报名表（格式见附件2）</w:t>
      </w:r>
      <w:r>
        <w:rPr>
          <w:rFonts w:hint="eastAsia" w:ascii="Times New Roman"/>
          <w:b w:val="0"/>
          <w:color w:val="000000"/>
          <w:sz w:val="24"/>
          <w:szCs w:val="24"/>
        </w:rPr>
        <w:t>；</w:t>
      </w:r>
    </w:p>
    <w:p w14:paraId="6CF4006C">
      <w:pPr>
        <w:pStyle w:val="10"/>
        <w:numPr>
          <w:ilvl w:val="0"/>
          <w:numId w:val="0"/>
        </w:numPr>
        <w:spacing w:line="380" w:lineRule="exact"/>
        <w:ind w:left="-2" w:right="42" w:rightChars="20" w:firstLine="465"/>
        <w:rPr>
          <w:rFonts w:ascii="Times New Roman"/>
          <w:b w:val="0"/>
          <w:color w:val="000000"/>
          <w:sz w:val="24"/>
          <w:szCs w:val="24"/>
        </w:rPr>
      </w:pPr>
      <w:r>
        <w:rPr>
          <w:rFonts w:hint="eastAsia" w:ascii="Times New Roman"/>
          <w:b w:val="0"/>
          <w:color w:val="000000"/>
          <w:sz w:val="24"/>
          <w:szCs w:val="24"/>
        </w:rPr>
        <w:t>4、</w:t>
      </w:r>
      <w:r>
        <w:rPr>
          <w:rFonts w:hAnsi="宋体"/>
          <w:b w:val="0"/>
          <w:bCs w:val="0"/>
          <w:color w:val="000000"/>
          <w:sz w:val="24"/>
          <w:szCs w:val="24"/>
        </w:rPr>
        <w:t>“</w:t>
      </w:r>
      <w:r>
        <w:rPr>
          <w:rFonts w:hint="eastAsia" w:hAnsi="宋体"/>
          <w:b w:val="0"/>
          <w:bCs w:val="0"/>
          <w:color w:val="000000"/>
          <w:sz w:val="24"/>
          <w:szCs w:val="24"/>
        </w:rPr>
        <w:t>信用中国</w:t>
      </w:r>
      <w:r>
        <w:rPr>
          <w:rFonts w:hAnsi="宋体"/>
          <w:b w:val="0"/>
          <w:bCs w:val="0"/>
          <w:color w:val="000000"/>
          <w:sz w:val="24"/>
          <w:szCs w:val="24"/>
        </w:rPr>
        <w:t>”</w:t>
      </w:r>
      <w:r>
        <w:rPr>
          <w:rFonts w:hint="eastAsia" w:hAnsi="宋体"/>
          <w:b w:val="0"/>
          <w:bCs w:val="0"/>
          <w:color w:val="000000"/>
          <w:sz w:val="24"/>
          <w:szCs w:val="24"/>
        </w:rPr>
        <w:t>（</w:t>
      </w:r>
      <w:r>
        <w:rPr>
          <w:rFonts w:hAnsi="宋体"/>
          <w:b w:val="0"/>
          <w:bCs w:val="0"/>
          <w:color w:val="000000"/>
          <w:sz w:val="24"/>
          <w:szCs w:val="24"/>
        </w:rPr>
        <w:t>www.creditchina.gov.cn</w:t>
      </w:r>
      <w:r>
        <w:rPr>
          <w:rFonts w:hint="eastAsia" w:hAnsi="宋体"/>
          <w:b w:val="0"/>
          <w:bCs w:val="0"/>
          <w:color w:val="000000"/>
          <w:sz w:val="24"/>
          <w:szCs w:val="24"/>
        </w:rPr>
        <w:t>）、</w:t>
      </w:r>
      <w:r>
        <w:rPr>
          <w:rFonts w:hAnsi="宋体"/>
          <w:b w:val="0"/>
          <w:bCs w:val="0"/>
          <w:color w:val="000000"/>
          <w:sz w:val="24"/>
          <w:szCs w:val="24"/>
        </w:rPr>
        <w:t>“</w:t>
      </w:r>
      <w:r>
        <w:rPr>
          <w:rFonts w:hint="eastAsia" w:hAnsi="宋体"/>
          <w:b w:val="0"/>
          <w:bCs w:val="0"/>
          <w:color w:val="000000"/>
          <w:sz w:val="24"/>
          <w:szCs w:val="24"/>
        </w:rPr>
        <w:t>中国政府采购网</w:t>
      </w:r>
      <w:r>
        <w:rPr>
          <w:rFonts w:hAnsi="宋体"/>
          <w:b w:val="0"/>
          <w:bCs w:val="0"/>
          <w:color w:val="000000"/>
          <w:sz w:val="24"/>
          <w:szCs w:val="24"/>
        </w:rPr>
        <w:t>”</w:t>
      </w:r>
      <w:r>
        <w:rPr>
          <w:rFonts w:hint="eastAsia" w:hAnsi="宋体"/>
          <w:b w:val="0"/>
          <w:bCs w:val="0"/>
          <w:color w:val="000000"/>
          <w:sz w:val="24"/>
          <w:szCs w:val="24"/>
        </w:rPr>
        <w:t>、</w:t>
      </w:r>
      <w:r>
        <w:rPr>
          <w:rFonts w:hAnsi="宋体"/>
          <w:b w:val="0"/>
          <w:bCs w:val="0"/>
          <w:color w:val="000000"/>
          <w:sz w:val="24"/>
          <w:szCs w:val="24"/>
        </w:rPr>
        <w:t>(www.ccgp.gov.cn)</w:t>
      </w:r>
      <w:r>
        <w:rPr>
          <w:rFonts w:hint="eastAsia" w:hAnsi="宋体"/>
          <w:b w:val="0"/>
          <w:bCs w:val="0"/>
          <w:color w:val="000000"/>
          <w:sz w:val="24"/>
          <w:szCs w:val="24"/>
        </w:rPr>
        <w:t>网站查询网页截图</w:t>
      </w:r>
      <w:r>
        <w:rPr>
          <w:rFonts w:ascii="Times New Roman"/>
          <w:b w:val="0"/>
          <w:color w:val="000000"/>
          <w:sz w:val="24"/>
          <w:szCs w:val="24"/>
        </w:rPr>
        <w:t>加盖公章</w:t>
      </w:r>
      <w:r>
        <w:rPr>
          <w:rFonts w:hint="eastAsia" w:ascii="Times New Roman"/>
          <w:b w:val="0"/>
          <w:color w:val="000000"/>
          <w:sz w:val="24"/>
          <w:szCs w:val="24"/>
        </w:rPr>
        <w:t>。</w:t>
      </w:r>
    </w:p>
    <w:p w14:paraId="1CC94544">
      <w:pPr>
        <w:pStyle w:val="10"/>
        <w:numPr>
          <w:ilvl w:val="0"/>
          <w:numId w:val="0"/>
        </w:numPr>
        <w:spacing w:line="380" w:lineRule="exact"/>
        <w:ind w:left="-2" w:right="42" w:rightChars="20"/>
        <w:rPr>
          <w:rFonts w:ascii="Times New Roman"/>
          <w:b w:val="0"/>
          <w:color w:val="000000"/>
          <w:sz w:val="24"/>
          <w:szCs w:val="24"/>
        </w:rPr>
      </w:pPr>
      <w:r>
        <w:rPr>
          <w:rFonts w:ascii="Times New Roman"/>
          <w:b w:val="0"/>
          <w:color w:val="000000"/>
          <w:sz w:val="24"/>
          <w:szCs w:val="24"/>
        </w:rPr>
        <w:t>　　注：</w:t>
      </w:r>
      <w:r>
        <w:rPr>
          <w:rFonts w:ascii="Times New Roman"/>
          <w:color w:val="000000"/>
          <w:sz w:val="24"/>
          <w:szCs w:val="24"/>
        </w:rPr>
        <w:t>以上</w:t>
      </w:r>
      <w:r>
        <w:rPr>
          <w:rFonts w:hint="eastAsia" w:ascii="Times New Roman"/>
          <w:color w:val="000000"/>
          <w:sz w:val="24"/>
          <w:szCs w:val="24"/>
        </w:rPr>
        <w:t>资料电子版发送到招标公邮</w:t>
      </w:r>
      <w:r>
        <w:rPr>
          <w:rFonts w:hint="eastAsia" w:ascii="Times New Roman"/>
          <w:b w:val="0"/>
          <w:color w:val="000000"/>
          <w:sz w:val="24"/>
          <w:szCs w:val="24"/>
        </w:rPr>
        <w:t>，同时，</w:t>
      </w:r>
      <w:r>
        <w:rPr>
          <w:rFonts w:ascii="Times New Roman"/>
          <w:b w:val="0"/>
          <w:color w:val="000000"/>
          <w:sz w:val="24"/>
          <w:szCs w:val="24"/>
        </w:rPr>
        <w:t>第1项提供复印件，第2、3项提供原件，所有材料须加盖公章</w:t>
      </w:r>
      <w:r>
        <w:rPr>
          <w:rFonts w:hint="eastAsia" w:ascii="Times New Roman"/>
          <w:b w:val="0"/>
          <w:color w:val="000000"/>
          <w:sz w:val="24"/>
          <w:szCs w:val="24"/>
        </w:rPr>
        <w:t>，</w:t>
      </w:r>
      <w:r>
        <w:rPr>
          <w:rFonts w:ascii="Times New Roman"/>
          <w:b w:val="0"/>
          <w:color w:val="000000"/>
          <w:sz w:val="24"/>
          <w:szCs w:val="24"/>
        </w:rPr>
        <w:t>纸质材料送</w:t>
      </w:r>
      <w:r>
        <w:rPr>
          <w:rFonts w:hint="eastAsia" w:ascii="Times New Roman"/>
          <w:b w:val="0"/>
          <w:color w:val="000000"/>
          <w:sz w:val="24"/>
          <w:szCs w:val="24"/>
        </w:rPr>
        <w:t>（或邮寄）</w:t>
      </w:r>
      <w:r>
        <w:rPr>
          <w:rFonts w:ascii="Times New Roman"/>
          <w:b w:val="0"/>
          <w:color w:val="000000"/>
          <w:sz w:val="24"/>
          <w:szCs w:val="24"/>
        </w:rPr>
        <w:t>至丹阳市开发区金陵西路152号丹阳农商银行9楼行政保卫部蒋和俊处。丹阳农商银行将对收到的报名材料进行</w:t>
      </w:r>
      <w:r>
        <w:rPr>
          <w:rFonts w:hint="eastAsia" w:ascii="Times New Roman"/>
          <w:b w:val="0"/>
          <w:color w:val="000000"/>
          <w:sz w:val="24"/>
          <w:szCs w:val="24"/>
        </w:rPr>
        <w:t>审核</w:t>
      </w:r>
      <w:r>
        <w:rPr>
          <w:rFonts w:ascii="Times New Roman"/>
          <w:b w:val="0"/>
          <w:color w:val="000000"/>
          <w:sz w:val="24"/>
          <w:szCs w:val="24"/>
        </w:rPr>
        <w:t>筛选，最终确定</w:t>
      </w:r>
      <w:r>
        <w:rPr>
          <w:rFonts w:hint="eastAsia" w:ascii="Times New Roman"/>
          <w:b w:val="0"/>
          <w:color w:val="000000"/>
          <w:sz w:val="24"/>
          <w:szCs w:val="24"/>
        </w:rPr>
        <w:t>报名入围供应商</w:t>
      </w:r>
      <w:r>
        <w:rPr>
          <w:rFonts w:ascii="Times New Roman"/>
          <w:b w:val="0"/>
          <w:color w:val="000000"/>
          <w:sz w:val="24"/>
          <w:szCs w:val="24"/>
        </w:rPr>
        <w:t>。</w:t>
      </w:r>
    </w:p>
    <w:p w14:paraId="39129738">
      <w:pPr>
        <w:pStyle w:val="10"/>
        <w:numPr>
          <w:ilvl w:val="0"/>
          <w:numId w:val="0"/>
        </w:numPr>
        <w:spacing w:line="380" w:lineRule="exact"/>
        <w:ind w:left="-2" w:right="42" w:rightChars="20"/>
        <w:rPr>
          <w:rFonts w:ascii="Times New Roman"/>
          <w:b w:val="0"/>
          <w:color w:val="000000"/>
          <w:sz w:val="24"/>
          <w:szCs w:val="24"/>
        </w:rPr>
      </w:pPr>
      <w:r>
        <w:rPr>
          <w:rFonts w:ascii="Times New Roman"/>
          <w:b w:val="0"/>
          <w:color w:val="000000"/>
          <w:sz w:val="24"/>
          <w:szCs w:val="24"/>
        </w:rPr>
        <w:t>　　</w:t>
      </w:r>
      <w:bookmarkStart w:id="0" w:name="_GoBack"/>
      <w:r>
        <w:rPr>
          <w:rFonts w:ascii="Times New Roman"/>
          <w:b/>
          <w:bCs w:val="0"/>
          <w:color w:val="000000"/>
          <w:sz w:val="24"/>
          <w:szCs w:val="24"/>
        </w:rPr>
        <w:t>四、报名时间、地点及联系人</w:t>
      </w:r>
      <w:bookmarkEnd w:id="0"/>
    </w:p>
    <w:p w14:paraId="4CE75F70">
      <w:pPr>
        <w:pStyle w:val="10"/>
        <w:numPr>
          <w:ilvl w:val="0"/>
          <w:numId w:val="0"/>
        </w:numPr>
        <w:spacing w:line="380" w:lineRule="exact"/>
        <w:ind w:left="-2" w:right="42" w:rightChars="20"/>
        <w:rPr>
          <w:rFonts w:ascii="Times New Roman"/>
          <w:b w:val="0"/>
          <w:color w:val="000000"/>
          <w:sz w:val="24"/>
          <w:szCs w:val="24"/>
        </w:rPr>
      </w:pPr>
      <w:r>
        <w:rPr>
          <w:rFonts w:ascii="Times New Roman"/>
          <w:b w:val="0"/>
          <w:color w:val="000000"/>
          <w:sz w:val="24"/>
          <w:szCs w:val="24"/>
        </w:rPr>
        <w:t>　　1、报名时间：</w:t>
      </w:r>
      <w:r>
        <w:rPr>
          <w:rFonts w:ascii="Times New Roman"/>
          <w:bCs w:val="0"/>
          <w:color w:val="000000"/>
          <w:sz w:val="24"/>
          <w:szCs w:val="24"/>
        </w:rPr>
        <w:t>从本公告发布之日起至</w:t>
      </w:r>
      <w:r>
        <w:rPr>
          <w:rFonts w:hint="eastAsia" w:ascii="Times New Roman"/>
          <w:bCs w:val="0"/>
          <w:color w:val="000000"/>
          <w:sz w:val="24"/>
          <w:szCs w:val="24"/>
        </w:rPr>
        <w:t>3个工作日内</w:t>
      </w:r>
      <w:r>
        <w:rPr>
          <w:rFonts w:ascii="Times New Roman"/>
          <w:b w:val="0"/>
          <w:color w:val="000000"/>
          <w:sz w:val="24"/>
          <w:szCs w:val="24"/>
        </w:rPr>
        <w:t>符合条件的企业均可报名</w:t>
      </w:r>
      <w:r>
        <w:rPr>
          <w:rFonts w:hint="eastAsia" w:ascii="Times New Roman"/>
          <w:b w:val="0"/>
          <w:color w:val="000000"/>
          <w:sz w:val="24"/>
          <w:szCs w:val="24"/>
        </w:rPr>
        <w:t>（</w:t>
      </w:r>
      <w:r>
        <w:rPr>
          <w:rFonts w:hint="eastAsia" w:ascii="Times New Roman"/>
          <w:color w:val="000000"/>
          <w:sz w:val="24"/>
          <w:szCs w:val="24"/>
        </w:rPr>
        <w:t>以发送招标公邮时间为准</w:t>
      </w:r>
      <w:r>
        <w:rPr>
          <w:rFonts w:hint="eastAsia" w:ascii="Times New Roman"/>
          <w:b w:val="0"/>
          <w:color w:val="000000"/>
          <w:sz w:val="24"/>
          <w:szCs w:val="24"/>
        </w:rPr>
        <w:t>）</w:t>
      </w:r>
      <w:r>
        <w:rPr>
          <w:rFonts w:ascii="Times New Roman"/>
          <w:b w:val="0"/>
          <w:color w:val="000000"/>
          <w:sz w:val="24"/>
          <w:szCs w:val="24"/>
        </w:rPr>
        <w:t>。</w:t>
      </w:r>
    </w:p>
    <w:p w14:paraId="05F2DD2F">
      <w:pPr>
        <w:pStyle w:val="10"/>
        <w:numPr>
          <w:ilvl w:val="0"/>
          <w:numId w:val="0"/>
        </w:numPr>
        <w:spacing w:line="380" w:lineRule="exact"/>
        <w:ind w:left="-2" w:right="42" w:rightChars="20"/>
        <w:rPr>
          <w:rFonts w:ascii="Times New Roman"/>
          <w:b w:val="0"/>
          <w:color w:val="000000"/>
          <w:sz w:val="24"/>
          <w:szCs w:val="24"/>
        </w:rPr>
      </w:pPr>
      <w:r>
        <w:rPr>
          <w:rFonts w:ascii="Times New Roman"/>
          <w:b w:val="0"/>
          <w:color w:val="000000"/>
          <w:sz w:val="24"/>
          <w:szCs w:val="24"/>
        </w:rPr>
        <w:t>　　2、报名地点：丹阳市开发区金陵西路152号。</w:t>
      </w:r>
    </w:p>
    <w:p w14:paraId="6A68122D">
      <w:pPr>
        <w:pStyle w:val="10"/>
        <w:numPr>
          <w:ilvl w:val="0"/>
          <w:numId w:val="0"/>
        </w:numPr>
        <w:spacing w:line="380" w:lineRule="exact"/>
        <w:ind w:left="-2" w:right="42" w:rightChars="20" w:firstLine="465"/>
        <w:rPr>
          <w:rFonts w:ascii="Times New Roman"/>
          <w:b w:val="0"/>
          <w:color w:val="000000"/>
          <w:sz w:val="24"/>
          <w:szCs w:val="24"/>
        </w:rPr>
      </w:pPr>
      <w:r>
        <w:rPr>
          <w:rFonts w:ascii="Times New Roman"/>
          <w:b w:val="0"/>
          <w:color w:val="000000"/>
          <w:sz w:val="24"/>
          <w:szCs w:val="24"/>
        </w:rPr>
        <w:t>3、联系人：蒋</w:t>
      </w:r>
      <w:r>
        <w:rPr>
          <w:rFonts w:hint="eastAsia" w:ascii="Times New Roman"/>
          <w:b w:val="0"/>
          <w:color w:val="000000"/>
          <w:sz w:val="24"/>
          <w:szCs w:val="24"/>
        </w:rPr>
        <w:t>先生</w:t>
      </w:r>
      <w:r>
        <w:rPr>
          <w:rFonts w:ascii="Times New Roman"/>
          <w:b w:val="0"/>
          <w:color w:val="000000"/>
          <w:sz w:val="24"/>
          <w:szCs w:val="24"/>
        </w:rPr>
        <w:t>，电话：0511-86958001</w:t>
      </w:r>
    </w:p>
    <w:p w14:paraId="0C74B246">
      <w:pPr>
        <w:pStyle w:val="10"/>
        <w:numPr>
          <w:ilvl w:val="0"/>
          <w:numId w:val="0"/>
        </w:numPr>
        <w:spacing w:line="380" w:lineRule="exact"/>
        <w:ind w:left="869" w:leftChars="212" w:hanging="424" w:hangingChars="176"/>
        <w:rPr>
          <w:rFonts w:ascii="Times New Roman"/>
          <w:b w:val="0"/>
          <w:color w:val="000000"/>
          <w:sz w:val="24"/>
          <w:szCs w:val="24"/>
        </w:rPr>
      </w:pPr>
      <w:r>
        <w:rPr>
          <w:rFonts w:hint="eastAsia" w:ascii="Times New Roman"/>
          <w:color w:val="000000"/>
          <w:sz w:val="24"/>
          <w:szCs w:val="24"/>
        </w:rPr>
        <w:t>4、招标公邮</w:t>
      </w:r>
      <w:r>
        <w:rPr>
          <w:rFonts w:hint="eastAsia" w:asciiTheme="majorEastAsia" w:hAnsiTheme="majorEastAsia" w:eastAsiaTheme="majorEastAsia"/>
          <w:sz w:val="28"/>
          <w:szCs w:val="28"/>
        </w:rPr>
        <w:t>dynsyhztb@163.com。</w:t>
      </w:r>
    </w:p>
    <w:p w14:paraId="32220286">
      <w:pPr>
        <w:pStyle w:val="10"/>
        <w:numPr>
          <w:ilvl w:val="0"/>
          <w:numId w:val="0"/>
        </w:numPr>
        <w:spacing w:line="380" w:lineRule="exact"/>
        <w:ind w:left="-2" w:right="42" w:rightChars="20" w:firstLine="465"/>
        <w:rPr>
          <w:rFonts w:ascii="Times New Roman"/>
          <w:b w:val="0"/>
          <w:color w:val="000000"/>
          <w:sz w:val="24"/>
          <w:szCs w:val="24"/>
        </w:rPr>
      </w:pPr>
    </w:p>
    <w:p w14:paraId="68A0EB6F">
      <w:pPr>
        <w:widowControl/>
        <w:spacing w:before="100" w:beforeAutospacing="1" w:after="100" w:afterAutospacing="1" w:line="340" w:lineRule="atLeast"/>
        <w:ind w:right="42" w:rightChars="20"/>
        <w:rPr>
          <w:rFonts w:ascii="宋体" w:hAnsi="宋体" w:cs="宋体"/>
          <w:kern w:val="0"/>
          <w:sz w:val="24"/>
        </w:rPr>
      </w:pPr>
    </w:p>
    <w:p w14:paraId="2B62A07B">
      <w:pPr>
        <w:widowControl/>
        <w:spacing w:before="100" w:beforeAutospacing="1" w:after="100" w:afterAutospacing="1" w:line="340" w:lineRule="atLeast"/>
        <w:ind w:right="42" w:rightChars="20"/>
        <w:rPr>
          <w:rFonts w:ascii="宋体" w:hAnsi="宋体" w:cs="宋体"/>
          <w:kern w:val="0"/>
          <w:sz w:val="24"/>
        </w:rPr>
      </w:pPr>
    </w:p>
    <w:p w14:paraId="22A90F8D">
      <w:pPr>
        <w:widowControl/>
        <w:spacing w:before="100" w:beforeAutospacing="1" w:after="100" w:afterAutospacing="1" w:line="340" w:lineRule="atLeast"/>
        <w:ind w:right="42" w:rightChars="20"/>
        <w:rPr>
          <w:rFonts w:ascii="宋体" w:hAnsi="宋体" w:cs="宋体"/>
          <w:kern w:val="0"/>
          <w:sz w:val="24"/>
        </w:rPr>
      </w:pPr>
    </w:p>
    <w:p w14:paraId="283CCD22">
      <w:pPr>
        <w:widowControl/>
        <w:spacing w:before="100" w:beforeAutospacing="1" w:after="100" w:afterAutospacing="1" w:line="340" w:lineRule="atLeast"/>
        <w:ind w:right="42" w:rightChars="20"/>
        <w:rPr>
          <w:rFonts w:ascii="宋体" w:hAnsi="宋体" w:cs="宋体"/>
          <w:kern w:val="0"/>
          <w:sz w:val="24"/>
        </w:rPr>
      </w:pPr>
    </w:p>
    <w:p w14:paraId="5407A35B">
      <w:pPr>
        <w:widowControl/>
        <w:spacing w:before="100" w:beforeAutospacing="1" w:after="100" w:afterAutospacing="1" w:line="340" w:lineRule="atLeast"/>
        <w:ind w:right="42" w:rightChars="20"/>
        <w:rPr>
          <w:rFonts w:ascii="宋体" w:hAnsi="宋体" w:cs="宋体"/>
          <w:kern w:val="0"/>
          <w:sz w:val="24"/>
        </w:rPr>
      </w:pPr>
    </w:p>
    <w:p w14:paraId="1E187534">
      <w:pPr>
        <w:widowControl/>
        <w:spacing w:before="100" w:beforeAutospacing="1" w:after="100" w:afterAutospacing="1" w:line="340" w:lineRule="atLeast"/>
        <w:ind w:right="42" w:rightChars="20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附件1:</w:t>
      </w:r>
    </w:p>
    <w:p w14:paraId="6F094054">
      <w:pPr>
        <w:widowControl/>
        <w:spacing w:before="100" w:beforeAutospacing="1" w:after="100" w:afterAutospacing="1" w:line="340" w:lineRule="atLeast"/>
        <w:ind w:right="42" w:rightChars="20"/>
        <w:jc w:val="center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　</w:t>
      </w:r>
      <w:r>
        <w:rPr>
          <w:rFonts w:ascii="宋体" w:hAnsi="宋体" w:cs="宋体"/>
          <w:b/>
          <w:kern w:val="0"/>
          <w:sz w:val="24"/>
        </w:rPr>
        <w:t>　法人授权委托书</w:t>
      </w:r>
    </w:p>
    <w:p w14:paraId="27FB39A6">
      <w:pPr>
        <w:widowControl/>
        <w:spacing w:before="100" w:beforeAutospacing="1" w:after="100" w:afterAutospacing="1" w:line="340" w:lineRule="atLeast"/>
        <w:ind w:right="42" w:rightChars="20" w:firstLine="480" w:firstLineChars="200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　　本授权委托书声明：我 （法定代表人姓名） 系注册于  （公司地址）     的  （公司名称）  的法定代表人，现代表公司授权 （被授权人的姓名、职务、身份证号码）  为我公司合法代理人，代表本公司参加江苏丹阳农村商业银行股份有限公司  XX项目  的供应商征集活动。代理人在本次活动中所签署的一切文件和处理的一切有关事物，我公司均予承认。</w:t>
      </w:r>
    </w:p>
    <w:p w14:paraId="7FC85A58">
      <w:pPr>
        <w:widowControl/>
        <w:spacing w:before="100" w:beforeAutospacing="1" w:after="100" w:afterAutospacing="1" w:line="340" w:lineRule="atLeast"/>
        <w:ind w:right="42" w:rightChars="20" w:firstLine="480" w:firstLineChars="200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　　本授权书于   年  月 日签字生效，特此声明。</w:t>
      </w:r>
    </w:p>
    <w:p w14:paraId="0B668084">
      <w:pPr>
        <w:widowControl/>
        <w:spacing w:before="100" w:beforeAutospacing="1" w:after="100" w:afterAutospacing="1" w:line="340" w:lineRule="atLeast"/>
        <w:ind w:right="42" w:rightChars="20" w:firstLine="240" w:firstLineChars="100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　　法定代表人：（签字并加盖公章）</w:t>
      </w:r>
    </w:p>
    <w:p w14:paraId="17558702">
      <w:pPr>
        <w:widowControl/>
        <w:spacing w:before="100" w:beforeAutospacing="1" w:after="100" w:afterAutospacing="1" w:line="340" w:lineRule="atLeast"/>
        <w:ind w:right="42" w:rightChars="20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　　被授权人：（签字）</w:t>
      </w:r>
    </w:p>
    <w:p w14:paraId="7D4FF9C8">
      <w:pPr>
        <w:widowControl/>
        <w:spacing w:before="100" w:beforeAutospacing="1" w:after="100" w:afterAutospacing="1" w:line="340" w:lineRule="atLeast"/>
        <w:ind w:right="42" w:rightChars="20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　　</w:t>
      </w:r>
    </w:p>
    <w:p w14:paraId="3A2C6493">
      <w:pPr>
        <w:widowControl/>
        <w:spacing w:before="100" w:beforeAutospacing="1" w:after="100" w:afterAutospacing="1" w:line="340" w:lineRule="atLeast"/>
        <w:ind w:right="42" w:rightChars="20"/>
        <w:rPr>
          <w:rFonts w:ascii="宋体" w:hAnsi="宋体" w:cs="宋体"/>
          <w:kern w:val="0"/>
          <w:sz w:val="24"/>
        </w:rPr>
      </w:pPr>
    </w:p>
    <w:p w14:paraId="63B2825C">
      <w:pPr>
        <w:widowControl/>
        <w:spacing w:before="100" w:beforeAutospacing="1" w:after="100" w:afterAutospacing="1" w:line="340" w:lineRule="atLeast"/>
        <w:ind w:right="42" w:rightChars="20"/>
        <w:rPr>
          <w:rFonts w:ascii="宋体" w:hAnsi="宋体" w:cs="宋体"/>
          <w:kern w:val="0"/>
          <w:sz w:val="24"/>
        </w:rPr>
      </w:pPr>
    </w:p>
    <w:p w14:paraId="14C186B9">
      <w:pPr>
        <w:widowControl/>
        <w:spacing w:before="100" w:beforeAutospacing="1" w:after="100" w:afterAutospacing="1" w:line="340" w:lineRule="atLeast"/>
        <w:ind w:right="42" w:rightChars="20"/>
        <w:rPr>
          <w:rFonts w:ascii="宋体" w:hAnsi="宋体" w:cs="宋体"/>
          <w:kern w:val="0"/>
          <w:sz w:val="24"/>
        </w:rPr>
      </w:pPr>
    </w:p>
    <w:p w14:paraId="43615547">
      <w:pPr>
        <w:widowControl/>
        <w:spacing w:before="100" w:beforeAutospacing="1" w:after="100" w:afterAutospacing="1" w:line="340" w:lineRule="atLeast"/>
        <w:ind w:right="42" w:rightChars="20"/>
        <w:rPr>
          <w:rFonts w:ascii="宋体" w:hAnsi="宋体" w:cs="宋体"/>
          <w:kern w:val="0"/>
          <w:sz w:val="24"/>
        </w:rPr>
      </w:pPr>
    </w:p>
    <w:p w14:paraId="6066124B">
      <w:pPr>
        <w:widowControl/>
        <w:spacing w:before="100" w:beforeAutospacing="1" w:after="100" w:afterAutospacing="1" w:line="340" w:lineRule="atLeast"/>
        <w:ind w:right="42" w:rightChars="20"/>
        <w:rPr>
          <w:rFonts w:ascii="宋体" w:hAnsi="宋体" w:cs="宋体"/>
          <w:kern w:val="0"/>
          <w:sz w:val="24"/>
        </w:rPr>
      </w:pPr>
    </w:p>
    <w:p w14:paraId="3E7A7723">
      <w:pPr>
        <w:widowControl/>
        <w:spacing w:before="100" w:beforeAutospacing="1" w:after="100" w:afterAutospacing="1" w:line="340" w:lineRule="atLeast"/>
        <w:ind w:right="42" w:rightChars="20"/>
        <w:rPr>
          <w:rFonts w:ascii="宋体" w:hAnsi="宋体" w:cs="宋体"/>
          <w:kern w:val="0"/>
          <w:sz w:val="24"/>
        </w:rPr>
      </w:pPr>
    </w:p>
    <w:p w14:paraId="403EB0E8">
      <w:pPr>
        <w:widowControl/>
        <w:spacing w:before="100" w:beforeAutospacing="1" w:after="100" w:afterAutospacing="1" w:line="340" w:lineRule="atLeast"/>
        <w:ind w:right="42" w:rightChars="20"/>
        <w:rPr>
          <w:rFonts w:ascii="宋体" w:hAnsi="宋体" w:cs="宋体"/>
          <w:kern w:val="0"/>
          <w:sz w:val="24"/>
        </w:rPr>
      </w:pPr>
    </w:p>
    <w:p w14:paraId="376A019B">
      <w:pPr>
        <w:widowControl/>
        <w:spacing w:before="100" w:beforeAutospacing="1" w:after="100" w:afterAutospacing="1" w:line="340" w:lineRule="atLeast"/>
        <w:ind w:right="42" w:rightChars="20"/>
        <w:rPr>
          <w:rFonts w:ascii="宋体" w:hAnsi="宋体" w:cs="宋体"/>
          <w:kern w:val="0"/>
          <w:sz w:val="24"/>
        </w:rPr>
      </w:pPr>
    </w:p>
    <w:p w14:paraId="040D3AE6">
      <w:pPr>
        <w:widowControl/>
        <w:spacing w:before="100" w:beforeAutospacing="1" w:after="100" w:afterAutospacing="1" w:line="340" w:lineRule="atLeast"/>
        <w:ind w:right="42" w:rightChars="20"/>
        <w:rPr>
          <w:rFonts w:ascii="宋体" w:hAnsi="宋体" w:cs="宋体"/>
          <w:kern w:val="0"/>
          <w:sz w:val="24"/>
        </w:rPr>
      </w:pPr>
    </w:p>
    <w:p w14:paraId="44550529">
      <w:pPr>
        <w:widowControl/>
        <w:spacing w:before="100" w:beforeAutospacing="1" w:after="100" w:afterAutospacing="1" w:line="340" w:lineRule="atLeast"/>
        <w:ind w:right="42" w:rightChars="20"/>
        <w:rPr>
          <w:rFonts w:ascii="宋体" w:hAnsi="宋体" w:cs="宋体"/>
          <w:kern w:val="0"/>
          <w:sz w:val="24"/>
        </w:rPr>
      </w:pPr>
    </w:p>
    <w:p w14:paraId="5340B0D6">
      <w:pPr>
        <w:widowControl/>
        <w:spacing w:before="100" w:beforeAutospacing="1" w:after="100" w:afterAutospacing="1" w:line="340" w:lineRule="atLeast"/>
        <w:ind w:right="42" w:rightChars="20"/>
        <w:rPr>
          <w:rFonts w:ascii="宋体" w:hAnsi="宋体" w:cs="宋体"/>
          <w:kern w:val="0"/>
          <w:sz w:val="24"/>
        </w:rPr>
      </w:pPr>
    </w:p>
    <w:p w14:paraId="062A6F5A">
      <w:pPr>
        <w:widowControl/>
        <w:spacing w:before="100" w:beforeAutospacing="1" w:after="100" w:afterAutospacing="1" w:line="340" w:lineRule="atLeast"/>
        <w:ind w:right="42" w:rightChars="20"/>
        <w:rPr>
          <w:rFonts w:ascii="宋体" w:hAnsi="宋体" w:cs="宋体"/>
          <w:kern w:val="0"/>
          <w:sz w:val="24"/>
        </w:rPr>
      </w:pPr>
    </w:p>
    <w:p w14:paraId="6465C36E">
      <w:pPr>
        <w:widowControl/>
        <w:spacing w:before="100" w:beforeAutospacing="1" w:after="100" w:afterAutospacing="1" w:line="340" w:lineRule="atLeast"/>
        <w:ind w:right="42" w:rightChars="20"/>
        <w:rPr>
          <w:rFonts w:ascii="宋体" w:hAnsi="宋体" w:cs="宋体"/>
          <w:kern w:val="0"/>
          <w:sz w:val="24"/>
        </w:rPr>
      </w:pPr>
    </w:p>
    <w:p w14:paraId="24D6E830">
      <w:pPr>
        <w:widowControl/>
        <w:spacing w:before="100" w:beforeAutospacing="1" w:after="100" w:afterAutospacing="1" w:line="340" w:lineRule="atLeast"/>
        <w:ind w:right="42" w:rightChars="20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附件2：</w:t>
      </w:r>
    </w:p>
    <w:p w14:paraId="4E380C50">
      <w:pPr>
        <w:widowControl/>
        <w:spacing w:before="100" w:beforeAutospacing="1" w:after="100" w:afterAutospacing="1" w:line="340" w:lineRule="atLeast"/>
        <w:ind w:right="42" w:rightChars="20"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　　丹阳农商银行供应商信息表</w:t>
      </w:r>
    </w:p>
    <w:tbl>
      <w:tblPr>
        <w:tblStyle w:val="8"/>
        <w:tblW w:w="856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09"/>
        <w:gridCol w:w="2522"/>
        <w:gridCol w:w="661"/>
        <w:gridCol w:w="1429"/>
        <w:gridCol w:w="917"/>
        <w:gridCol w:w="1272"/>
        <w:gridCol w:w="152"/>
      </w:tblGrid>
      <w:tr w14:paraId="266E8BF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841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741E862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一、供应商基本信息</w:t>
            </w: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6FBE3C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E5CB88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294EDCE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公司名称</w:t>
            </w:r>
          </w:p>
        </w:tc>
        <w:tc>
          <w:tcPr>
            <w:tcW w:w="46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49875D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23B15CF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法人代表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46010C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1B8804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94A555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5588993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通讯地址</w:t>
            </w:r>
          </w:p>
        </w:tc>
        <w:tc>
          <w:tcPr>
            <w:tcW w:w="46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11806E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4462D69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邮编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2BB39A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674F31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61B840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0F3A956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联系人</w:t>
            </w:r>
          </w:p>
        </w:tc>
        <w:tc>
          <w:tcPr>
            <w:tcW w:w="3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52E6A7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60A3006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联系人职务</w:t>
            </w:r>
          </w:p>
        </w:tc>
        <w:tc>
          <w:tcPr>
            <w:tcW w:w="21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1C2A3F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4BC72B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655A54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2FFF478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联系电话1</w:t>
            </w:r>
          </w:p>
        </w:tc>
        <w:tc>
          <w:tcPr>
            <w:tcW w:w="3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6B404F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13DB048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联系电话2</w:t>
            </w:r>
          </w:p>
        </w:tc>
        <w:tc>
          <w:tcPr>
            <w:tcW w:w="21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324E43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340E4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AC135D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1E1DEF7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E-mail</w:t>
            </w:r>
          </w:p>
        </w:tc>
        <w:tc>
          <w:tcPr>
            <w:tcW w:w="3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100BAB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1A7101F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所属地区</w:t>
            </w:r>
          </w:p>
        </w:tc>
        <w:tc>
          <w:tcPr>
            <w:tcW w:w="21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50530B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349513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1B43D4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6E2E245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邮编</w:t>
            </w:r>
          </w:p>
        </w:tc>
        <w:tc>
          <w:tcPr>
            <w:tcW w:w="3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6E0896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5B8D2E1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公司创立时间</w:t>
            </w:r>
          </w:p>
        </w:tc>
        <w:tc>
          <w:tcPr>
            <w:tcW w:w="21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230E54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679621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B6661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224D7BA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所有权性质</w:t>
            </w:r>
          </w:p>
        </w:tc>
        <w:tc>
          <w:tcPr>
            <w:tcW w:w="680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4E0A567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□外国独资企业□中外合资企业□国营企业□民营企业□上市公司</w:t>
            </w: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4A9990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2966F5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841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33F4AD2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二、供应商资产情况</w:t>
            </w: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73DA24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AB9204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43C76B0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注册资本</w:t>
            </w:r>
          </w:p>
        </w:tc>
        <w:tc>
          <w:tcPr>
            <w:tcW w:w="3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43787B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45C45DE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总资产</w:t>
            </w:r>
          </w:p>
        </w:tc>
        <w:tc>
          <w:tcPr>
            <w:tcW w:w="21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72C352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3F0D8D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A4FF90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841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17302E1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三、公司股东情况</w:t>
            </w: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4BBB1C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D30614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60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1B02D76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公司股东结构(股份在5%以上的股东)</w:t>
            </w:r>
          </w:p>
        </w:tc>
        <w:tc>
          <w:tcPr>
            <w:tcW w:w="3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283105A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股东名称</w:t>
            </w:r>
          </w:p>
        </w:tc>
        <w:tc>
          <w:tcPr>
            <w:tcW w:w="36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2B466C9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持股比例</w:t>
            </w: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37D8C4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351A8A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A3D12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0A8535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0CAE0A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1B8B60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D6AEBD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8A4B2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79A574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12A847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34A7E1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179B0A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09F5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230042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2AB9C1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7FDCB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49D0A9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16240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53C057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57E0E5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117383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EE1071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841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796D410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四、供应商经营情况</w:t>
            </w: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31A159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2C72E4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60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7795120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主要经营范围</w:t>
            </w:r>
          </w:p>
        </w:tc>
        <w:tc>
          <w:tcPr>
            <w:tcW w:w="6801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67DB9F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743DA4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5147EB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E5C67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4D56F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746A9D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10A8CA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3B00BB5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主要经营区域</w:t>
            </w:r>
          </w:p>
        </w:tc>
        <w:tc>
          <w:tcPr>
            <w:tcW w:w="680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7CD503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6B37D5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3658FC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5A74D04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营业执照号码</w:t>
            </w:r>
          </w:p>
        </w:tc>
        <w:tc>
          <w:tcPr>
            <w:tcW w:w="3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6429B8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089A5CA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营业执照起止期限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3EF10D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6433AF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72D3F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841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1AF6E77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五、供应商财务情况</w:t>
            </w: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22B491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4A2DB4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312E1C9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近三年经营业绩</w:t>
            </w:r>
          </w:p>
        </w:tc>
        <w:tc>
          <w:tcPr>
            <w:tcW w:w="46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26F8A55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年销售总额(万元)</w:t>
            </w:r>
          </w:p>
        </w:tc>
        <w:tc>
          <w:tcPr>
            <w:tcW w:w="21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370FF9D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利润率</w:t>
            </w: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3DA11A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6402EF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663D7A2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年</w:t>
            </w:r>
          </w:p>
        </w:tc>
        <w:tc>
          <w:tcPr>
            <w:tcW w:w="46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310287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5AA61B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497961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9FFE7A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5C69D67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年</w:t>
            </w:r>
          </w:p>
        </w:tc>
        <w:tc>
          <w:tcPr>
            <w:tcW w:w="46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448643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0EBAF6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4E1B9E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2B300F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08D41AD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年</w:t>
            </w:r>
          </w:p>
        </w:tc>
        <w:tc>
          <w:tcPr>
            <w:tcW w:w="46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0E9332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6849DF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6DF940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9FF839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60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24A579D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江苏省内辖区农商行合作情况</w:t>
            </w:r>
          </w:p>
        </w:tc>
        <w:tc>
          <w:tcPr>
            <w:tcW w:w="2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7D1DB7A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银行名称</w:t>
            </w:r>
          </w:p>
        </w:tc>
        <w:tc>
          <w:tcPr>
            <w:tcW w:w="20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27F12BF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项目或主要产品</w:t>
            </w: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18D3496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实施时间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66486C9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项目金额</w:t>
            </w: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5FBD83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3EC9A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98ED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3755B0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6B55A5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3485A3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2AC791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1F6CC8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A21337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6DCC4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498B20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7A457B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4105D4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456128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4953EC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160751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439EF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2CAB51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3C9E2C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13454F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4D140F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145692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E3A743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394F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15AD32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4DBC38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0A5FD3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1404A5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20411D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8C4F0C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60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45C0E5C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与丹阳农商行合作情况</w:t>
            </w:r>
          </w:p>
        </w:tc>
        <w:tc>
          <w:tcPr>
            <w:tcW w:w="2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566AC8E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机构名称（总行或XX分行）</w:t>
            </w:r>
          </w:p>
        </w:tc>
        <w:tc>
          <w:tcPr>
            <w:tcW w:w="20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6E952FA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项目或主要产品</w:t>
            </w: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13EC360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实施时间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6CE7DBC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项目金额</w:t>
            </w: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227205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CEC942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726A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3CEC0E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0D4706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56B84F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51CEE0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14E074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04ED56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2E377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21FE52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4C8EF8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782119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2C78E3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67DC49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D07B95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6719C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06CB07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1B9BED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2E6B2F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3E199B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0F2F35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5397A9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AE3E7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4F6661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057F17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265135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4047F5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470DFC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2E4A4D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60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77A0B43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供应商评价</w:t>
            </w:r>
          </w:p>
        </w:tc>
        <w:tc>
          <w:tcPr>
            <w:tcW w:w="6801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0177D7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47E6F7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E30E6A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78267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10E5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1ED424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DEB83B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E627B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92C87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140331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C4B060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2A5E653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atLeast"/>
              <w:ind w:left="0" w:right="42" w:rightChars="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680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 w14:paraId="373C95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 w14:paraId="473E90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42" w:rightChars="2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64683020">
      <w:pPr>
        <w:widowControl/>
        <w:spacing w:before="100" w:beforeAutospacing="1" w:after="100" w:afterAutospacing="1" w:line="340" w:lineRule="atLeast"/>
        <w:ind w:right="42" w:rightChars="20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　　填表人：                 填表日期：</w:t>
      </w:r>
    </w:p>
    <w:p w14:paraId="0613523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right="42" w:rightChars="20"/>
        <w:textAlignment w:val="auto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　　填表须知：</w:t>
      </w:r>
    </w:p>
    <w:p w14:paraId="0B7C5F3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right="42" w:rightChars="20" w:firstLine="480" w:firstLineChars="200"/>
        <w:textAlignment w:val="auto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　　一、填表注意事项：</w:t>
      </w:r>
    </w:p>
    <w:p w14:paraId="3B22AB3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right="42" w:rightChars="20" w:firstLine="640"/>
        <w:textAlignment w:val="auto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　　1.此表由丹阳农商行潜在供应商填写，作为我单位建立供应商库，择优选取合作供应商的参考资料，请相关人员务必仔细阅读、认真填写《供应商信息表》；</w:t>
      </w:r>
    </w:p>
    <w:p w14:paraId="4B6E015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right="42" w:rightChars="20" w:firstLine="640"/>
        <w:textAlignment w:val="auto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　　2.供应商应承诺本表中填写的内容及所提交的相关材料真实、可靠；若有任何弄虚作假，本企业将被丹阳农商行取消潜在供应商资格；</w:t>
      </w:r>
    </w:p>
    <w:p w14:paraId="2C94FE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right="42" w:rightChars="20" w:firstLine="640"/>
        <w:textAlignment w:val="auto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　　3.我单位承诺对供应商所提供的相关信息严格保密，绝不外泄；</w:t>
      </w:r>
    </w:p>
    <w:p w14:paraId="756D4DE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right="42" w:rightChars="20" w:firstLine="640"/>
        <w:textAlignment w:val="auto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　　4.据实填写此调查表时，若需增加附页，附页纸张大小必须与本调查表相同，表格格式、项目、内容等必须与调查表中完全一致。</w:t>
      </w:r>
    </w:p>
    <w:p w14:paraId="147D059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right="42" w:rightChars="20" w:firstLine="480" w:firstLineChars="200"/>
        <w:textAlignment w:val="auto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　　二、填表说明</w:t>
      </w:r>
    </w:p>
    <w:p w14:paraId="680F11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right="42" w:rightChars="20" w:firstLine="640"/>
        <w:textAlignment w:val="auto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　　1.联系人联系方式应常用且有效；</w:t>
      </w:r>
    </w:p>
    <w:p w14:paraId="5B2B52F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right="42" w:rightChars="20" w:firstLine="640"/>
        <w:textAlignment w:val="auto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　　2.公司网址、传真、通讯地址以及邮编应有效；</w:t>
      </w:r>
    </w:p>
    <w:p w14:paraId="73EE45C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right="42" w:rightChars="20" w:firstLine="640"/>
        <w:textAlignment w:val="auto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　　3.注册资本按营业执照上注册资本金额填写；</w:t>
      </w:r>
    </w:p>
    <w:p w14:paraId="56DD786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right="42" w:rightChars="20" w:firstLine="640"/>
        <w:textAlignment w:val="auto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　　4.所属地区为公司注册所在地；</w:t>
      </w:r>
    </w:p>
    <w:p w14:paraId="59847F5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right="42" w:rightChars="20" w:firstLine="1207" w:firstLineChars="503"/>
        <w:textAlignment w:val="auto"/>
        <w:rPr>
          <w:rFonts w:hint="eastAsia" w:ascii="宋体" w:hAnsi="宋体" w:cs="宋体"/>
          <w:kern w:val="0"/>
          <w:sz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lang w:val="en-US" w:eastAsia="zh-CN"/>
        </w:rPr>
        <w:t>5.请准确填写电子邮箱，报名入围后将用于接收正式招标文件。</w:t>
      </w:r>
    </w:p>
    <w:p w14:paraId="69366B6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right="42" w:rightChars="20" w:firstLine="600" w:firstLineChars="250"/>
        <w:textAlignment w:val="auto"/>
        <w:rPr>
          <w:rFonts w:ascii="宋体" w:hAnsi="宋体" w:cs="宋体"/>
          <w:kern w:val="0"/>
          <w:sz w:val="24"/>
        </w:rPr>
      </w:pPr>
    </w:p>
    <w:p w14:paraId="62AD525B">
      <w:pPr>
        <w:ind w:right="42" w:rightChars="20"/>
        <w:jc w:val="right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丹阳农商银行</w:t>
      </w:r>
    </w:p>
    <w:p w14:paraId="52EA8A56">
      <w:pPr>
        <w:ind w:right="42" w:rightChars="20"/>
        <w:jc w:val="right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2025年</w:t>
      </w:r>
      <w:r>
        <w:rPr>
          <w:rFonts w:hint="eastAsia" w:asciiTheme="minorEastAsia" w:hAnsiTheme="minorEastAsia" w:eastAsiaTheme="minorEastAsia"/>
          <w:b/>
          <w:sz w:val="24"/>
          <w:lang w:val="en-US" w:eastAsia="zh-CN"/>
        </w:rPr>
        <w:t>10</w:t>
      </w:r>
      <w:r>
        <w:rPr>
          <w:rFonts w:hint="eastAsia" w:asciiTheme="minorEastAsia" w:hAnsiTheme="minorEastAsia" w:eastAsiaTheme="minorEastAsia"/>
          <w:b/>
          <w:sz w:val="24"/>
        </w:rPr>
        <w:t>月</w:t>
      </w:r>
      <w:r>
        <w:rPr>
          <w:rFonts w:hint="eastAsia" w:asciiTheme="minorEastAsia" w:hAnsiTheme="minorEastAsia" w:eastAsiaTheme="minorEastAsia"/>
          <w:b/>
          <w:sz w:val="24"/>
          <w:lang w:val="en-US" w:eastAsia="zh-CN"/>
        </w:rPr>
        <w:t>21</w:t>
      </w:r>
      <w:r>
        <w:rPr>
          <w:rFonts w:hint="eastAsia" w:asciiTheme="minorEastAsia" w:hAnsiTheme="minorEastAsia" w:eastAsiaTheme="minorEastAsia"/>
          <w:b/>
          <w:sz w:val="24"/>
        </w:rPr>
        <w:t>日</w:t>
      </w:r>
    </w:p>
    <w:p w14:paraId="4D8C1E20">
      <w:pPr>
        <w:ind w:right="42" w:rightChars="20"/>
        <w:jc w:val="right"/>
        <w:rPr>
          <w:rFonts w:asciiTheme="minorEastAsia" w:hAnsiTheme="minorEastAsia" w:eastAsiaTheme="minorEastAsia"/>
          <w:b/>
          <w:szCs w:val="21"/>
        </w:rPr>
      </w:pPr>
    </w:p>
    <w:p w14:paraId="366EC893">
      <w:pPr>
        <w:ind w:right="42" w:rightChars="20"/>
      </w:pPr>
    </w:p>
    <w:p w14:paraId="61F9AA0B"/>
    <w:sectPr>
      <w:pgSz w:w="11906" w:h="16838"/>
      <w:pgMar w:top="1440" w:right="1133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57D599"/>
    <w:multiLevelType w:val="singleLevel"/>
    <w:tmpl w:val="9057D59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pStyle w:val="10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7A4BB71A"/>
    <w:multiLevelType w:val="singleLevel"/>
    <w:tmpl w:val="7A4BB71A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  <w:b/>
        <w:bCs/>
        <w:color w:val="auto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2"/>
  </w:compat>
  <w:rsids>
    <w:rsidRoot w:val="001B715B"/>
    <w:rsid w:val="001B715B"/>
    <w:rsid w:val="002A1D9D"/>
    <w:rsid w:val="005270F6"/>
    <w:rsid w:val="006570CD"/>
    <w:rsid w:val="00765A7C"/>
    <w:rsid w:val="00795ED5"/>
    <w:rsid w:val="00A67BF9"/>
    <w:rsid w:val="00D10018"/>
    <w:rsid w:val="24883A94"/>
    <w:rsid w:val="27573D64"/>
    <w:rsid w:val="2B0C0A99"/>
    <w:rsid w:val="3C4164EC"/>
    <w:rsid w:val="53907086"/>
    <w:rsid w:val="6BFE0AE8"/>
    <w:rsid w:val="6EF966EE"/>
    <w:rsid w:val="7BD927B8"/>
    <w:rsid w:val="7C1B6CBE"/>
    <w:rsid w:val="7FC15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link w:val="14"/>
    <w:semiHidden/>
    <w:unhideWhenUsed/>
    <w:qFormat/>
    <w:uiPriority w:val="9"/>
    <w:pPr>
      <w:keepNext/>
      <w:keepLines/>
      <w:widowControl w:val="0"/>
      <w:suppressLineNumbers w:val="0"/>
      <w:spacing w:before="280" w:beforeAutospacing="0" w:after="290" w:afterAutospacing="0" w:line="374" w:lineRule="auto"/>
      <w:ind w:left="0" w:right="0"/>
      <w:jc w:val="both"/>
      <w:outlineLvl w:val="3"/>
    </w:pPr>
    <w:rPr>
      <w:rFonts w:ascii="Cambria" w:hAnsi="Cambria" w:eastAsia="宋体" w:cs="Times New Roman"/>
      <w:b/>
      <w:bCs/>
      <w:kern w:val="2"/>
      <w:sz w:val="28"/>
      <w:szCs w:val="28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unhideWhenUsed/>
    <w:qFormat/>
    <w:uiPriority w:val="0"/>
    <w:pPr>
      <w:spacing w:before="240" w:beforeLines="0" w:after="60" w:afterLines="0"/>
      <w:jc w:val="center"/>
      <w:outlineLvl w:val="0"/>
    </w:pPr>
    <w:rPr>
      <w:rFonts w:hint="default" w:ascii="Cambria" w:hAnsi="Cambria" w:eastAsia="宋体"/>
      <w:b/>
      <w:kern w:val="0"/>
      <w:sz w:val="32"/>
      <w:szCs w:val="24"/>
    </w:rPr>
  </w:style>
  <w:style w:type="paragraph" w:styleId="4">
    <w:name w:val="Body Text Indent 2"/>
    <w:basedOn w:val="1"/>
    <w:qFormat/>
    <w:uiPriority w:val="0"/>
    <w:pPr>
      <w:tabs>
        <w:tab w:val="left" w:pos="0"/>
        <w:tab w:val="left" w:pos="1260"/>
        <w:tab w:val="left" w:pos="1680"/>
        <w:tab w:val="left" w:pos="2100"/>
        <w:tab w:val="left" w:pos="2520"/>
        <w:tab w:val="left" w:pos="2940"/>
        <w:tab w:val="left" w:pos="5235"/>
      </w:tabs>
      <w:spacing w:line="360" w:lineRule="auto"/>
      <w:ind w:firstLine="480" w:firstLineChars="200"/>
    </w:pPr>
    <w:rPr>
      <w:rFonts w:ascii="宋体" w:hAnsi="宋体"/>
      <w:sz w:val="24"/>
    </w:rPr>
  </w:style>
  <w:style w:type="paragraph" w:styleId="5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uiPriority w:val="99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">
    <w:name w:val="test1"/>
    <w:basedOn w:val="1"/>
    <w:uiPriority w:val="0"/>
    <w:pPr>
      <w:numPr>
        <w:ilvl w:val="0"/>
        <w:numId w:val="1"/>
      </w:numPr>
      <w:tabs>
        <w:tab w:val="left" w:pos="360"/>
      </w:tabs>
      <w:overflowPunct w:val="0"/>
      <w:autoSpaceDE w:val="0"/>
      <w:autoSpaceDN w:val="0"/>
      <w:adjustRightInd w:val="0"/>
      <w:spacing w:before="120" w:line="288" w:lineRule="auto"/>
      <w:jc w:val="left"/>
      <w:textAlignment w:val="baseline"/>
    </w:pPr>
    <w:rPr>
      <w:rFonts w:ascii="宋体"/>
      <w:b/>
      <w:bCs/>
      <w:kern w:val="0"/>
      <w:szCs w:val="21"/>
    </w:rPr>
  </w:style>
  <w:style w:type="paragraph" w:styleId="11">
    <w:name w:val="List Paragraph"/>
    <w:basedOn w:val="1"/>
    <w:autoRedefine/>
    <w:qFormat/>
    <w:uiPriority w:val="0"/>
    <w:pPr>
      <w:ind w:firstLine="420" w:firstLineChars="200"/>
    </w:pPr>
  </w:style>
  <w:style w:type="character" w:customStyle="1" w:styleId="12">
    <w:name w:val="页眉 Char"/>
    <w:basedOn w:val="9"/>
    <w:link w:val="6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9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标题 4 Char"/>
    <w:basedOn w:val="9"/>
    <w:link w:val="3"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paragraph" w:customStyle="1" w:styleId="15">
    <w:name w:val="Normal_19_0_0"/>
    <w:basedOn w:val="1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Times New Roman" w:cs="Times New Roman"/>
      <w:kern w:val="0"/>
      <w:sz w:val="20"/>
      <w:szCs w:val="20"/>
      <w:lang w:val="en-US" w:eastAsia="zh-CN" w:bidi="ar"/>
    </w:rPr>
  </w:style>
  <w:style w:type="paragraph" w:customStyle="1" w:styleId="16">
    <w:name w:val="二级目录"/>
    <w:next w:val="1"/>
    <w:qFormat/>
    <w:uiPriority w:val="0"/>
    <w:pPr>
      <w:tabs>
        <w:tab w:val="left" w:pos="720"/>
      </w:tabs>
      <w:ind w:left="720" w:hanging="720"/>
      <w:outlineLvl w:val="1"/>
    </w:pPr>
    <w:rPr>
      <w:rFonts w:ascii="Times New Roman" w:hAnsi="Times New Roman" w:eastAsia="宋体" w:cs="Times New Roman"/>
      <w:b/>
      <w:sz w:val="30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1928</Words>
  <Characters>2029</Characters>
  <Lines>15</Lines>
  <Paragraphs>4</Paragraphs>
  <TotalTime>7</TotalTime>
  <ScaleCrop>false</ScaleCrop>
  <LinksUpToDate>false</LinksUpToDate>
  <CharactersWithSpaces>2122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2025-03-18T09:10:00Z</dcterms:created>
  <dc:creator>Administrator</dc:creator>
  <cp:lastModifiedBy>Ai～关外拂晓漫天雪</cp:lastModifiedBy>
  <dcterms:modified xsi:type="dcterms:W3CDTF">2025-10-20T10:03:38Z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eyJoZGlkIjoiYmQxYmQ1ZDdmMzJlMzIwNWM1NmE0Y2MwOGU4OTJiODUiLCJ1c2VySWQiOiI0NDM4Mjc0NzcifQ==</vt:lpwstr>
  </property>
  <property fmtid="{D5CDD505-2E9C-101B-9397-08002B2CF9AE}" pid="3" name="KSOProductBuildVer">
    <vt:lpwstr>2052-12.1.0.23125</vt:lpwstr>
  </property>
  <property fmtid="{D5CDD505-2E9C-101B-9397-08002B2CF9AE}" pid="4" name="ICV">
    <vt:lpwstr>087F1B12701B44B099C0F062FD7DB10C_12</vt:lpwstr>
  </property>
</Properties>
</file>