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xsi="http://www.w3.org/2001/XMLSchema-instance">
  <w:body>
    <w:p w:rsidR="004E540D" w:rsidRDefault="004E540D">
      <w:pPr>
        <w:spacing w:before="240" w:after="72" w:line="360" w:lineRule="auto"/>
        <w:rPr>
          <w:rFonts w:asciiTheme="minorEastAsia" w:eastAsiaTheme="minorEastAsia" w:hAnsiTheme="minorEastAsia"/>
        </w:rPr>
      </w:pPr>
    </w:p>
    <w:p w:rsidR="004E540D" w:rsidRDefault="004E540D">
      <w:pPr>
        <w:spacing w:before="240" w:after="72" w:line="360" w:lineRule="auto"/>
        <w:rPr>
          <w:rFonts w:asciiTheme="minorEastAsia" w:eastAsiaTheme="minorEastAsia" w:hAnsiTheme="minorEastAsia"/>
        </w:rPr>
      </w:pPr>
    </w:p>
    <w:p w:rsidR="004E540D" w:rsidRDefault="004E540D">
      <w:pPr>
        <w:spacing w:before="240" w:after="72" w:line="360" w:lineRule="auto"/>
        <w:rPr>
          <w:rFonts w:asciiTheme="minorEastAsia" w:eastAsiaTheme="minorEastAsia" w:hAnsiTheme="minorEastAsia"/>
        </w:rPr>
      </w:pPr>
    </w:p>
    <w:p w:rsidR="004E540D" w:rsidRDefault="00476046">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南银理财添瑞日日聚宝9号S款现金管理类公募人民币理财产品</w:t>
      </w:r>
    </w:p>
    <w:p w:rsidR="004E540D" w:rsidRDefault="00476046">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4E540D" w:rsidRDefault="004E540D">
      <w:pPr>
        <w:spacing w:before="240" w:after="72" w:line="360" w:lineRule="auto"/>
        <w:jc w:val="center"/>
        <w:rPr>
          <w:rFonts w:ascii="方正黑体简体" w:eastAsia="方正黑体简体"/>
          <w:sz w:val="36"/>
          <w:szCs w:val="36"/>
        </w:rPr>
      </w:pPr>
    </w:p>
    <w:p w:rsidR="004E540D" w:rsidRDefault="004E540D">
      <w:pPr>
        <w:spacing w:before="240" w:after="72" w:line="360" w:lineRule="auto"/>
        <w:jc w:val="center"/>
        <w:rPr>
          <w:rFonts w:ascii="方正黑体简体" w:eastAsia="方正黑体简体"/>
          <w:sz w:val="36"/>
          <w:szCs w:val="36"/>
        </w:rPr>
      </w:pPr>
    </w:p>
    <w:p w:rsidR="004E540D" w:rsidRDefault="004E540D">
      <w:pPr>
        <w:spacing w:before="240" w:after="72" w:line="360" w:lineRule="auto"/>
        <w:jc w:val="center"/>
        <w:rPr>
          <w:rFonts w:ascii="方正黑体简体" w:eastAsia="方正黑体简体"/>
          <w:sz w:val="36"/>
          <w:szCs w:val="36"/>
        </w:rPr>
      </w:pPr>
    </w:p>
    <w:p w:rsidR="004E540D" w:rsidRDefault="004E540D">
      <w:pPr>
        <w:spacing w:before="240" w:after="72" w:line="360" w:lineRule="auto"/>
        <w:jc w:val="center"/>
        <w:rPr>
          <w:rFonts w:ascii="方正黑体简体" w:eastAsia="方正黑体简体"/>
          <w:sz w:val="36"/>
          <w:szCs w:val="36"/>
        </w:rPr>
      </w:pPr>
    </w:p>
    <w:p w:rsidR="004E540D" w:rsidRDefault="00476046">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4E540D" w:rsidRDefault="00476046">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4E540D" w:rsidRDefault="004E540D">
      <w:pPr>
        <w:spacing w:before="240" w:after="72" w:line="360" w:lineRule="auto"/>
        <w:rPr>
          <w:rFonts w:ascii="方正黑体简体" w:eastAsia="方正黑体简体"/>
          <w:sz w:val="36"/>
          <w:szCs w:val="36"/>
        </w:rPr>
      </w:pPr>
    </w:p>
    <w:p w:rsidR="004E540D" w:rsidRDefault="004E540D">
      <w:pPr>
        <w:spacing w:before="240" w:after="72" w:line="360" w:lineRule="auto"/>
        <w:rPr>
          <w:rFonts w:ascii="方正黑体简体" w:eastAsia="方正黑体简体"/>
          <w:sz w:val="36"/>
          <w:szCs w:val="36"/>
        </w:rPr>
      </w:pPr>
    </w:p>
    <w:p w:rsidR="004E540D" w:rsidRDefault="00476046">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4E540D" w:rsidRDefault="00476046">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4E540D">
        <w:trPr>
          <w:trHeight w:val="714"/>
        </w:trPr>
        <w:tc>
          <w:tcPr>
            <w:tcW w:w="2719"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南银理财添瑞日日聚宝9号S款现金管理类公募人民币理财产品</w:t>
            </w:r>
          </w:p>
        </w:tc>
      </w:tr>
      <w:tr w:rsidR="004E540D">
        <w:trPr>
          <w:trHeight w:val="1300"/>
        </w:trPr>
        <w:tc>
          <w:tcPr>
            <w:tcW w:w="2719"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Z7003224000139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4E540D">
        <w:trPr>
          <w:trHeight w:val="714"/>
        </w:trPr>
        <w:tc>
          <w:tcPr>
            <w:tcW w:w="2719"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4E540D">
        <w:trPr>
          <w:trHeight w:val="714"/>
        </w:trPr>
        <w:tc>
          <w:tcPr>
            <w:tcW w:w="2719"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2024年07月10日</w:t>
            </w:r>
          </w:p>
        </w:tc>
      </w:tr>
      <w:tr w:rsidR="004E540D">
        <w:trPr>
          <w:trHeight w:val="714"/>
        </w:trPr>
        <w:tc>
          <w:tcPr>
            <w:tcW w:w="2719"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2,977,838,159.34</w:t>
            </w:r>
            <w:r>
              <w:rPr>
                <w:rFonts w:ascii="方正仿宋简体" w:eastAsia="方正仿宋简体" w:hint="eastAsia"/>
                <w:sz w:val="24"/>
                <w:szCs w:val="24"/>
              </w:rPr>
              <w:t>份</w:t>
            </w:r>
          </w:p>
        </w:tc>
      </w:tr>
      <w:tr w:rsidR="004E540D">
        <w:trPr>
          <w:trHeight w:val="688"/>
        </w:trPr>
        <w:tc>
          <w:tcPr>
            <w:tcW w:w="2719"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中诚信托有限责任公司,华润深国投信托有限公司,陆家嘴国际信托有限公司,安徽国元信托有限责任公司,申万宏源证券资产管理有限公司</w:t>
            </w:r>
          </w:p>
        </w:tc>
      </w:tr>
      <w:tr w:rsidR="004E540D">
        <w:trPr>
          <w:trHeight w:val="714"/>
        </w:trPr>
        <w:tc>
          <w:tcPr>
            <w:tcW w:w="2719"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4E540D">
        <w:trPr>
          <w:trHeight w:val="714"/>
        </w:trPr>
        <w:tc>
          <w:tcPr>
            <w:tcW w:w="2719"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4E540D" w:rsidRDefault="00476046" w:rsidP="006E1508">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4E540D" w:rsidRDefault="004E540D">
      <w:pPr>
        <w:spacing w:before="240" w:after="72" w:line="360" w:lineRule="auto"/>
        <w:rPr>
          <w:rFonts w:ascii="方正仿宋_GBK" w:eastAsia="方正仿宋_GBK" w:hAnsi="宋体" w:cs="宋体"/>
          <w:kern w:val="0"/>
          <w:sz w:val="24"/>
          <w:szCs w:val="24"/>
        </w:rPr>
      </w:pPr>
    </w:p>
    <w:p w:rsidR="004E540D" w:rsidRDefault="00476046">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4E540D" w:rsidRDefault="00476046">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4E540D" w:rsidRDefault="00476046">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4E540D">
        <w:trPr>
          <w:trHeight w:val="699"/>
          <w:jc w:val="center"/>
        </w:trPr>
        <w:tc>
          <w:tcPr>
            <w:tcW w:w="1838" w:type="dxa"/>
            <w:vMerge w:val="restart"/>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4E540D">
        <w:trPr>
          <w:trHeight w:val="1697"/>
          <w:jc w:val="center"/>
        </w:trPr>
        <w:tc>
          <w:tcPr>
            <w:tcW w:w="1838" w:type="dxa"/>
            <w:vMerge/>
            <w:vAlign w:val="center"/>
          </w:tcPr>
          <w:p w:rsidR="004E540D" w:rsidRDefault="004E540D" w:rsidP="006E1508">
            <w:pPr>
              <w:spacing w:beforeLines="20" w:afterLines="20"/>
              <w:jc w:val="center"/>
              <w:rPr>
                <w:rFonts w:ascii="方正仿宋简体" w:eastAsia="方正仿宋简体"/>
                <w:sz w:val="24"/>
                <w:szCs w:val="24"/>
              </w:rPr>
            </w:pPr>
          </w:p>
        </w:tc>
        <w:tc>
          <w:tcPr>
            <w:tcW w:w="2693"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A20010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2,152,946,282.96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A21010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59,735,742.89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A23010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347,072,297.14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A24010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418,083,836.35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w:t>
            </w:r>
          </w:p>
        </w:tc>
      </w:tr>
    </w:tbl>
    <w:p w:rsidR="004E540D" w:rsidRDefault="00476046">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4E540D" w:rsidRDefault="004E540D">
      <w:pPr>
        <w:spacing w:before="240" w:after="72" w:line="360" w:lineRule="auto"/>
        <w:rPr>
          <w:rFonts w:ascii="方正仿宋_GBK" w:eastAsia="方正仿宋_GBK"/>
          <w:sz w:val="24"/>
          <w:szCs w:val="24"/>
        </w:rPr>
      </w:pPr>
    </w:p>
    <w:p w:rsidR="004E540D" w:rsidRDefault="00476046">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4E540D" w:rsidRDefault="00476046">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4E540D" w:rsidRDefault="00476046">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产品将严守流动性安全与信用风险底线，深挖短久期品种配置价值，增配高评级同业存单、定期存款等优质标的，灵活运用杠杆增厚收益；同时强化资产甄选能力，动态优化组合久期与资产结构，兼顾流动性、收益性与安全性，以稳健操作保障组合收益稳定，持续提升客户投资体验。</w:t>
      </w:r>
      <w:r>
        <w:rPr>
          <w:rFonts w:ascii="方正仿宋简体" w:eastAsia="方正仿宋简体" w:hint="eastAsia"/>
          <w:sz w:val="24"/>
          <w:szCs w:val="24"/>
        </w:rPr>
        <w:t/>
      </w:r>
    </w:p>
    <w:p w:rsidR="004E540D" w:rsidRDefault="00476046">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4E540D" w:rsidRDefault="00476046">
      <w:pPr>
        <w:spacing w:before="240" w:after="72" w:line="360" w:lineRule="auto"/>
        <w:rPr>
          <w:rFonts w:ascii="方正仿宋简体" w:eastAsia="方正仿宋简体"/>
          <w:sz w:val="24"/>
          <w:szCs w:val="24"/>
        </w:rPr>
      </w:pPr>
      <w:r>
        <w:rPr>
          <w:rFonts w:ascii="方正仿宋简体" w:eastAsia="方正仿宋简体"/>
          <w:sz w:val="24"/>
          <w:szCs w:val="24"/>
        </w:rPr>
        <w:t>  下阶段产品将继续保持稳健的投资风格，做好流动性预判和资产到期分布安排，保持较高的流动性资产比例，防范流动性风险。</w:t>
      </w:r>
    </w:p>
    <w:p w:rsidR="004E540D" w:rsidRDefault="00476046">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4E540D" w:rsidRDefault="00476046">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A20010份额净值为1.0000元，A21010份额净值为1.0000元，A23010份额净值为1.0000元，A24010份额净值为1.0000</w:t>
      </w:r>
      <w:r>
        <w:rPr>
          <w:rFonts w:ascii="方正仿宋简体" w:eastAsia="方正仿宋简体" w:hint="eastAsia"/>
          <w:sz w:val="24"/>
          <w:szCs w:val="24"/>
        </w:rPr>
        <w:t>元。</w:t>
      </w:r>
    </w:p>
    <w:p w:rsidR="004E540D" w:rsidRDefault="004E540D">
      <w:pPr>
        <w:spacing w:before="240" w:after="72" w:line="360" w:lineRule="auto"/>
        <w:rPr>
          <w:rFonts w:ascii="方正仿宋_GBK" w:eastAsia="方正仿宋_GBK" w:hAnsi="宋体"/>
          <w:sz w:val="24"/>
          <w:szCs w:val="24"/>
        </w:rPr>
      </w:pPr>
    </w:p>
    <w:p w:rsidR="004E540D" w:rsidRDefault="00476046">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4E540D" w:rsidRDefault="00476046">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4E540D">
        <w:tc>
          <w:tcPr>
            <w:tcW w:w="745"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4E540D">
        <w:tc>
          <w:tcPr>
            <w:tcW w:w="745"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4E540D">
        <w:tc>
          <w:tcPr>
            <w:tcW w:w="745"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4E540D">
        <w:tc>
          <w:tcPr>
            <w:tcW w:w="745"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4E540D">
        <w:tc>
          <w:tcPr>
            <w:tcW w:w="745"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4E540D">
        <w:tc>
          <w:tcPr>
            <w:tcW w:w="745"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4E540D" w:rsidRDefault="004E540D">
      <w:pPr>
        <w:spacing w:before="240" w:after="72" w:line="360" w:lineRule="auto"/>
        <w:rPr>
          <w:rFonts w:ascii="方正仿宋_GBK" w:eastAsia="方正仿宋_GBK"/>
          <w:sz w:val="24"/>
          <w:szCs w:val="24"/>
        </w:rPr>
      </w:pPr>
    </w:p>
    <w:p w:rsidR="004E540D" w:rsidRDefault="00476046">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4E540D">
        <w:trPr>
          <w:trHeight w:val="1233"/>
          <w:jc w:val="center"/>
        </w:trPr>
        <w:tc>
          <w:tcPr>
            <w:tcW w:w="750"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ZJQTT202508180025</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国元信托-鑫享1号集合资金信托计划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1,070,204,215.43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35.94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ZJQTT202309130003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华润信托鑫瑞日享3号集合资金信托计划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890,170,531.27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ZJQTT202409040002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252,232,970.78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ZJQTT202406170001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219,100,957.40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ZJQTT202602240001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申万宏源申辉添福1号集合资产管理计划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150,195,000.00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112585059</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25贵州银行CD108</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99,379,916.84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112503281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25农业银行CD281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59,846,593.13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112503337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25农业银行CD337</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49,591,185.12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ZJQTT202602130002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国元信托-鑫享4号集合资金信托计划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30,018,958.60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XJCKX202306070001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建设银行深圳分行活期存款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231,120.41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0.01</w:t>
            </w:r>
          </w:p>
        </w:tc>
      </w:tr>
    </w:tbl>
    <w:p w:rsidR="004E540D" w:rsidRDefault="004E540D">
      <w:pPr>
        <w:spacing w:before="240" w:after="72" w:line="360" w:lineRule="auto"/>
        <w:rPr>
          <w:rFonts w:ascii="方正仿宋_GBK" w:eastAsia="方正仿宋_GBK" w:hAnsi="宋体" w:cs="宋体"/>
          <w:sz w:val="24"/>
          <w:szCs w:val="24"/>
          <w:shd w:val="clear" w:color="auto" w:fill="FFFFFF"/>
        </w:rPr>
      </w:pPr>
    </w:p>
    <w:p w:rsidR="004E540D" w:rsidRDefault="00476046">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4E540D">
        <w:trPr>
          <w:trHeight w:val="1078"/>
          <w:jc w:val="center"/>
        </w:trPr>
        <w:tc>
          <w:tcPr>
            <w:tcW w:w="877"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4E540D" w:rsidRDefault="004E540D">
      <w:pPr>
        <w:spacing w:before="240" w:after="72" w:line="360" w:lineRule="auto"/>
        <w:rPr>
          <w:rFonts w:ascii="方正仿宋_GBK" w:eastAsia="方正仿宋_GBK" w:hAnsi="宋体" w:cs="宋体"/>
          <w:sz w:val="24"/>
          <w:szCs w:val="24"/>
          <w:shd w:val="clear" w:color="auto" w:fill="FFFFFF"/>
        </w:rPr>
      </w:pPr>
    </w:p>
    <w:p w:rsidR="004E540D" w:rsidRDefault="00476046">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4E540D">
        <w:trPr>
          <w:trHeight w:val="584"/>
          <w:jc w:val="center"/>
        </w:trPr>
        <w:tc>
          <w:tcPr>
            <w:tcW w:w="846"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0101040000001092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南京银行南京分行南银理财添瑞日日聚宝9号</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4E540D" w:rsidRDefault="004E540D">
      <w:pPr>
        <w:spacing w:afterLines="0" w:line="360" w:lineRule="auto"/>
        <w:rPr>
          <w:rFonts w:ascii="方正仿宋_GBK" w:eastAsia="方正仿宋_GBK"/>
          <w:sz w:val="24"/>
          <w:szCs w:val="24"/>
        </w:rPr>
      </w:pPr>
    </w:p>
    <w:p w:rsidR="004E540D" w:rsidRDefault="004E540D">
      <w:pPr>
        <w:spacing w:before="240" w:after="72" w:line="360" w:lineRule="auto"/>
        <w:jc w:val="center"/>
        <w:rPr>
          <w:rFonts w:ascii="方正仿宋_GBK" w:eastAsia="方正仿宋_GBK"/>
          <w:b/>
          <w:sz w:val="24"/>
          <w:szCs w:val="24"/>
        </w:rPr>
      </w:pPr>
    </w:p>
    <w:p w:rsidR="004E540D" w:rsidRDefault="00476046">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4E540D" w:rsidRDefault="006E1508">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476046">
        <w:rPr>
          <w:rFonts w:ascii="方正仿宋简体" w:eastAsia="方正仿宋简体" w:hint="eastAsia"/>
          <w:b/>
          <w:sz w:val="24"/>
          <w:szCs w:val="24"/>
        </w:rPr>
        <w:t>1</w:t>
      </w:r>
      <w:r w:rsidR="00476046">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E540D">
        <w:trPr>
          <w:trHeight w:val="534"/>
          <w:jc w:val="center"/>
        </w:trPr>
        <w:tc>
          <w:tcPr>
            <w:tcW w:w="877" w:type="dxa"/>
            <w:vMerge w:val="restart"/>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4E540D">
        <w:trPr>
          <w:trHeight w:val="534"/>
          <w:jc w:val="center"/>
        </w:trPr>
        <w:tc>
          <w:tcPr>
            <w:tcW w:w="877" w:type="dxa"/>
            <w:vMerge/>
            <w:vAlign w:val="center"/>
          </w:tcPr>
          <w:p w:rsidR="004E540D" w:rsidRDefault="004E540D" w:rsidP="006E1508">
            <w:pPr>
              <w:spacing w:beforeLines="20" w:afterLines="20"/>
              <w:jc w:val="center"/>
            </w:pPr>
          </w:p>
        </w:tc>
        <w:tc>
          <w:tcPr>
            <w:tcW w:w="1704" w:type="dxa"/>
            <w:vMerge/>
            <w:vAlign w:val="center"/>
          </w:tcPr>
          <w:p w:rsidR="004E540D" w:rsidRDefault="004E540D" w:rsidP="006E1508">
            <w:pPr>
              <w:spacing w:beforeLines="20" w:afterLines="20"/>
              <w:jc w:val="center"/>
            </w:pPr>
          </w:p>
        </w:tc>
        <w:tc>
          <w:tcPr>
            <w:tcW w:w="1275" w:type="dxa"/>
            <w:vMerge/>
            <w:vAlign w:val="center"/>
          </w:tcPr>
          <w:p w:rsidR="004E540D" w:rsidRDefault="004E540D" w:rsidP="006E1508">
            <w:pPr>
              <w:spacing w:beforeLines="20" w:afterLines="20"/>
              <w:jc w:val="center"/>
            </w:pPr>
          </w:p>
        </w:tc>
        <w:tc>
          <w:tcPr>
            <w:tcW w:w="1540" w:type="dxa"/>
            <w:vMerge/>
            <w:vAlign w:val="center"/>
          </w:tcPr>
          <w:p w:rsidR="004E540D" w:rsidRDefault="004E540D" w:rsidP="006E1508">
            <w:pPr>
              <w:spacing w:beforeLines="20" w:afterLines="20"/>
              <w:jc w:val="center"/>
            </w:pPr>
          </w:p>
        </w:tc>
        <w:tc>
          <w:tcPr>
            <w:tcW w:w="1765"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4E540D" w:rsidRDefault="00264722">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476046">
        <w:rPr>
          <w:rFonts w:ascii="方正仿宋简体" w:eastAsia="方正仿宋简体" w:hint="eastAsia"/>
          <w:b/>
          <w:sz w:val="24"/>
          <w:szCs w:val="24"/>
        </w:rPr>
        <w:t>.2</w:t>
      </w:r>
      <w:r w:rsidR="00476046">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E540D">
        <w:trPr>
          <w:trHeight w:val="534"/>
          <w:jc w:val="center"/>
        </w:trPr>
        <w:tc>
          <w:tcPr>
            <w:tcW w:w="877" w:type="dxa"/>
            <w:vMerge w:val="restart"/>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4E540D">
        <w:trPr>
          <w:trHeight w:val="534"/>
          <w:jc w:val="center"/>
        </w:trPr>
        <w:tc>
          <w:tcPr>
            <w:tcW w:w="877" w:type="dxa"/>
            <w:vMerge/>
            <w:vAlign w:val="center"/>
          </w:tcPr>
          <w:p w:rsidR="004E540D" w:rsidRDefault="004E540D" w:rsidP="006E1508">
            <w:pPr>
              <w:spacing w:beforeLines="20" w:afterLines="20"/>
              <w:jc w:val="center"/>
            </w:pPr>
          </w:p>
        </w:tc>
        <w:tc>
          <w:tcPr>
            <w:tcW w:w="1704" w:type="dxa"/>
            <w:vMerge/>
            <w:vAlign w:val="center"/>
          </w:tcPr>
          <w:p w:rsidR="004E540D" w:rsidRDefault="004E540D" w:rsidP="006E1508">
            <w:pPr>
              <w:spacing w:beforeLines="20" w:afterLines="20"/>
              <w:jc w:val="center"/>
            </w:pPr>
          </w:p>
        </w:tc>
        <w:tc>
          <w:tcPr>
            <w:tcW w:w="1275" w:type="dxa"/>
            <w:vMerge/>
            <w:vAlign w:val="center"/>
          </w:tcPr>
          <w:p w:rsidR="004E540D" w:rsidRDefault="004E540D" w:rsidP="006E1508">
            <w:pPr>
              <w:spacing w:beforeLines="20" w:afterLines="20"/>
              <w:jc w:val="center"/>
            </w:pPr>
          </w:p>
        </w:tc>
        <w:tc>
          <w:tcPr>
            <w:tcW w:w="1540" w:type="dxa"/>
            <w:vMerge/>
            <w:vAlign w:val="center"/>
          </w:tcPr>
          <w:p w:rsidR="004E540D" w:rsidRDefault="004E540D" w:rsidP="006E1508">
            <w:pPr>
              <w:spacing w:beforeLines="20" w:afterLines="20"/>
              <w:jc w:val="center"/>
            </w:pPr>
          </w:p>
        </w:tc>
        <w:tc>
          <w:tcPr>
            <w:tcW w:w="1765"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4E540D" w:rsidRDefault="005D3524">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476046">
        <w:rPr>
          <w:rFonts w:ascii="方正仿宋简体" w:eastAsia="方正仿宋简体" w:hint="eastAsia"/>
          <w:b/>
          <w:sz w:val="24"/>
          <w:szCs w:val="24"/>
        </w:rPr>
        <w:t>.3</w:t>
      </w:r>
      <w:r w:rsidR="00476046">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4E540D">
        <w:trPr>
          <w:trHeight w:val="534"/>
          <w:jc w:val="center"/>
        </w:trPr>
        <w:tc>
          <w:tcPr>
            <w:tcW w:w="877" w:type="dxa"/>
            <w:vMerge w:val="restart"/>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4E540D">
        <w:trPr>
          <w:trHeight w:val="534"/>
          <w:jc w:val="center"/>
        </w:trPr>
        <w:tc>
          <w:tcPr>
            <w:tcW w:w="877" w:type="dxa"/>
            <w:vMerge/>
            <w:vAlign w:val="center"/>
          </w:tcPr>
          <w:p w:rsidR="004E540D" w:rsidRDefault="004E540D" w:rsidP="006E1508">
            <w:pPr>
              <w:spacing w:beforeLines="20" w:afterLines="20"/>
              <w:jc w:val="center"/>
            </w:pPr>
          </w:p>
        </w:tc>
        <w:tc>
          <w:tcPr>
            <w:tcW w:w="1704" w:type="dxa"/>
            <w:vMerge/>
            <w:vAlign w:val="center"/>
          </w:tcPr>
          <w:p w:rsidR="004E540D" w:rsidRDefault="004E540D" w:rsidP="006E1508">
            <w:pPr>
              <w:spacing w:beforeLines="20" w:afterLines="20"/>
              <w:jc w:val="center"/>
            </w:pPr>
          </w:p>
        </w:tc>
        <w:tc>
          <w:tcPr>
            <w:tcW w:w="1275" w:type="dxa"/>
            <w:vMerge/>
            <w:vAlign w:val="center"/>
          </w:tcPr>
          <w:p w:rsidR="004E540D" w:rsidRDefault="004E540D" w:rsidP="006E1508">
            <w:pPr>
              <w:spacing w:beforeLines="20" w:afterLines="20"/>
              <w:jc w:val="center"/>
            </w:pPr>
          </w:p>
        </w:tc>
        <w:tc>
          <w:tcPr>
            <w:tcW w:w="1540" w:type="dxa"/>
            <w:vMerge/>
            <w:vAlign w:val="center"/>
          </w:tcPr>
          <w:p w:rsidR="004E540D" w:rsidRDefault="004E540D" w:rsidP="006E1508">
            <w:pPr>
              <w:spacing w:beforeLines="20" w:afterLines="20"/>
              <w:jc w:val="center"/>
            </w:pPr>
          </w:p>
        </w:tc>
        <w:tc>
          <w:tcPr>
            <w:tcW w:w="1765"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4E540D" w:rsidRDefault="0047014A">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476046">
        <w:rPr>
          <w:rFonts w:ascii="方正仿宋简体" w:eastAsia="方正仿宋简体" w:hint="eastAsia"/>
          <w:b/>
          <w:sz w:val="24"/>
          <w:szCs w:val="24"/>
        </w:rPr>
        <w:t>.4</w:t>
      </w:r>
      <w:r w:rsidR="00476046">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4E540D">
        <w:trPr>
          <w:trHeight w:val="1048"/>
          <w:jc w:val="center"/>
        </w:trPr>
        <w:tc>
          <w:tcPr>
            <w:tcW w:w="877"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307857.02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6419.76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89522.70</w:t>
            </w:r>
          </w:p>
        </w:tc>
      </w:tr>
    </w:tbl>
    <w:p w:rsidR="004E540D" w:rsidRDefault="004E540D">
      <w:pPr>
        <w:spacing w:before="240" w:after="72" w:line="360" w:lineRule="auto"/>
        <w:rPr>
          <w:rFonts w:ascii="方正仿宋简体" w:eastAsia="方正仿宋简体"/>
          <w:b/>
          <w:sz w:val="24"/>
          <w:szCs w:val="24"/>
        </w:rPr>
      </w:pPr>
    </w:p>
    <w:p w:rsidR="004E540D" w:rsidRDefault="00476046" w:rsidP="006E150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7 </w:t>
      </w:r>
      <w:r>
        <w:rPr>
          <w:rFonts w:ascii="方正仿宋简体" w:eastAsia="方正仿宋简体" w:hint="eastAsia"/>
          <w:b/>
          <w:sz w:val="24"/>
          <w:szCs w:val="24"/>
        </w:rPr>
        <w:t>现金管理类理财产品持有份额不低于</w:t>
      </w:r>
      <w:r>
        <w:rPr>
          <w:rFonts w:ascii="方正仿宋简体" w:eastAsia="方正仿宋简体" w:hint="eastAsia"/>
          <w:b/>
          <w:sz w:val="24"/>
          <w:szCs w:val="24"/>
        </w:rPr>
        <w:t>20%</w:t>
      </w:r>
      <w:r>
        <w:rPr>
          <w:rFonts w:ascii="方正仿宋简体" w:eastAsia="方正仿宋简体" w:hint="eastAsia"/>
          <w:b/>
          <w:sz w:val="24"/>
          <w:szCs w:val="24"/>
        </w:rPr>
        <w:t>投资者情况</w:t>
      </w:r>
    </w:p>
    <w:tbl>
      <w:tblPr>
        <w:tblW w:w="11280" w:type="dxa"/>
        <w:jc w:val="center"/>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335"/>
        <w:gridCol w:w="1560"/>
        <w:gridCol w:w="1515"/>
        <w:gridCol w:w="1787"/>
        <w:gridCol w:w="1701"/>
        <w:gridCol w:w="1792"/>
        <w:gridCol w:w="1590"/>
      </w:tblGrid>
      <w:tr w:rsidR="004E540D">
        <w:tc>
          <w:tcPr>
            <w:tcW w:w="1335" w:type="dxa"/>
            <w:vAlign w:val="center"/>
          </w:tcPr>
          <w:p w:rsidR="004E540D" w:rsidRDefault="00476046" w:rsidP="006E1508">
            <w:pPr>
              <w:spacing w:before="240" w:after="72" w:line="360" w:lineRule="auto"/>
              <w:jc w:val="center"/>
              <w:rPr>
                <w:rFonts w:ascii="方正仿宋简体" w:eastAsia="方正仿宋简体"/>
                <w:sz w:val="24"/>
                <w:szCs w:val="24"/>
                <w:shd w:val="clear" w:color="auto" w:fill="FFFFFF"/>
              </w:rPr>
            </w:pPr>
            <w:r>
              <w:rPr>
                <w:rFonts w:ascii="方正仿宋简体" w:eastAsia="方正仿宋简体" w:hAnsi="Calibri" w:hint="eastAsia"/>
                <w:sz w:val="24"/>
                <w:szCs w:val="24"/>
                <w:shd w:val="clear" w:color="auto" w:fill="FFFFFF"/>
              </w:rPr>
              <w:t>序号</w:t>
            </w:r>
          </w:p>
        </w:tc>
        <w:tc>
          <w:tcPr>
            <w:tcW w:w="1560" w:type="dxa"/>
            <w:vAlign w:val="center"/>
          </w:tcPr>
          <w:p w:rsidR="004E540D" w:rsidRDefault="00476046" w:rsidP="006E1508">
            <w:pPr>
              <w:spacing w:before="240" w:after="72" w:line="360" w:lineRule="auto"/>
              <w:jc w:val="center"/>
              <w:rPr>
                <w:rFonts w:ascii="方正仿宋简体" w:eastAsia="方正仿宋简体"/>
                <w:sz w:val="24"/>
                <w:szCs w:val="24"/>
                <w:shd w:val="clear" w:color="auto" w:fill="FFFFFF"/>
              </w:rPr>
            </w:pPr>
            <w:r>
              <w:rPr>
                <w:rFonts w:ascii="方正仿宋简体" w:eastAsia="方正仿宋简体" w:hint="eastAsia"/>
                <w:sz w:val="24"/>
                <w:szCs w:val="24"/>
              </w:rPr>
              <w:t>日期</w:t>
            </w:r>
          </w:p>
        </w:tc>
        <w:tc>
          <w:tcPr>
            <w:tcW w:w="1515" w:type="dxa"/>
            <w:vAlign w:val="center"/>
          </w:tcPr>
          <w:p w:rsidR="004E540D" w:rsidRDefault="00476046" w:rsidP="006E1508">
            <w:pPr>
              <w:spacing w:before="240" w:after="72" w:line="360" w:lineRule="auto"/>
              <w:jc w:val="center"/>
              <w:rPr>
                <w:rFonts w:ascii="方正仿宋简体" w:eastAsia="方正仿宋简体"/>
                <w:sz w:val="24"/>
                <w:szCs w:val="24"/>
                <w:shd w:val="clear" w:color="auto" w:fill="FFFFFF"/>
              </w:rPr>
            </w:pPr>
            <w:r>
              <w:rPr>
                <w:rFonts w:ascii="方正仿宋简体" w:eastAsia="方正仿宋简体"/>
                <w:sz w:val="24"/>
                <w:szCs w:val="24"/>
              </w:rPr>
              <w:t>投资者类别</w:t>
            </w:r>
          </w:p>
        </w:tc>
        <w:tc>
          <w:tcPr>
            <w:tcW w:w="1787" w:type="dxa"/>
            <w:vAlign w:val="center"/>
          </w:tcPr>
          <w:p w:rsidR="004E540D" w:rsidRDefault="00476046" w:rsidP="006E1508">
            <w:pPr>
              <w:spacing w:before="240" w:after="72" w:line="360" w:lineRule="auto"/>
              <w:jc w:val="center"/>
              <w:rPr>
                <w:rFonts w:ascii="方正仿宋简体" w:eastAsia="方正仿宋简体"/>
                <w:sz w:val="24"/>
                <w:szCs w:val="24"/>
                <w:shd w:val="clear" w:color="auto" w:fill="FFFFFF"/>
              </w:rPr>
            </w:pPr>
            <w:r>
              <w:rPr>
                <w:rFonts w:ascii="方正仿宋简体" w:eastAsia="方正仿宋简体"/>
                <w:sz w:val="24"/>
                <w:szCs w:val="24"/>
              </w:rPr>
              <w:t>持有份额</w:t>
            </w:r>
          </w:p>
        </w:tc>
        <w:tc>
          <w:tcPr>
            <w:tcW w:w="1701" w:type="dxa"/>
            <w:vAlign w:val="center"/>
          </w:tcPr>
          <w:p w:rsidR="004E540D" w:rsidRDefault="00476046" w:rsidP="006E1508">
            <w:pPr>
              <w:spacing w:before="240" w:after="72" w:line="360" w:lineRule="auto"/>
              <w:jc w:val="center"/>
              <w:rPr>
                <w:rFonts w:ascii="方正仿宋简体" w:eastAsia="方正仿宋简体"/>
                <w:sz w:val="24"/>
                <w:szCs w:val="24"/>
                <w:shd w:val="clear" w:color="auto" w:fill="FFFFFF"/>
              </w:rPr>
            </w:pPr>
            <w:r>
              <w:rPr>
                <w:rFonts w:ascii="方正仿宋简体" w:eastAsia="方正仿宋简体"/>
                <w:sz w:val="24"/>
                <w:szCs w:val="24"/>
              </w:rPr>
              <w:t>占总份额比例</w:t>
            </w:r>
          </w:p>
        </w:tc>
        <w:tc>
          <w:tcPr>
            <w:tcW w:w="1792" w:type="dxa"/>
            <w:vAlign w:val="center"/>
          </w:tcPr>
          <w:p w:rsidR="004E540D" w:rsidRDefault="00476046" w:rsidP="006E1508">
            <w:pPr>
              <w:spacing w:beforeLines="20" w:afterLines="20"/>
              <w:jc w:val="center"/>
              <w:rPr>
                <w:rFonts w:ascii="方正仿宋简体" w:eastAsia="方正仿宋简体"/>
                <w:sz w:val="24"/>
                <w:szCs w:val="24"/>
              </w:rPr>
            </w:pPr>
            <w:r>
              <w:rPr>
                <w:rFonts w:ascii="方正仿宋简体" w:eastAsia="方正仿宋简体"/>
                <w:sz w:val="24"/>
                <w:szCs w:val="24"/>
              </w:rPr>
              <w:t>持有份额</w:t>
            </w:r>
          </w:p>
          <w:p w:rsidR="004E540D" w:rsidRDefault="00476046" w:rsidP="006E1508">
            <w:pPr>
              <w:spacing w:beforeLines="20" w:afterLines="20"/>
              <w:jc w:val="center"/>
              <w:rPr>
                <w:rFonts w:ascii="方正仿宋简体" w:eastAsia="方正仿宋简体"/>
                <w:sz w:val="24"/>
                <w:szCs w:val="24"/>
                <w:shd w:val="clear" w:color="auto" w:fill="FFFFFF"/>
              </w:rPr>
            </w:pPr>
            <w:r>
              <w:rPr>
                <w:rFonts w:ascii="方正仿宋简体" w:eastAsia="方正仿宋简体"/>
                <w:sz w:val="24"/>
                <w:szCs w:val="24"/>
              </w:rPr>
              <w:t>变化情况</w:t>
            </w:r>
          </w:p>
        </w:tc>
        <w:tc>
          <w:tcPr>
            <w:tcW w:w="1590" w:type="dxa"/>
            <w:vAlign w:val="center"/>
          </w:tcPr>
          <w:p w:rsidR="004E540D" w:rsidRDefault="00476046" w:rsidP="006E1508">
            <w:pPr>
              <w:spacing w:before="240" w:after="72" w:line="360" w:lineRule="auto"/>
              <w:jc w:val="center"/>
              <w:rPr>
                <w:rFonts w:ascii="方正仿宋简体" w:eastAsia="方正仿宋简体"/>
                <w:sz w:val="24"/>
                <w:szCs w:val="24"/>
                <w:shd w:val="clear" w:color="auto" w:fill="FFFFFF"/>
              </w:rPr>
            </w:pPr>
            <w:r>
              <w:rPr>
                <w:rFonts w:ascii="方正仿宋简体" w:eastAsia="方正仿宋简体" w:hint="eastAsia"/>
                <w:sz w:val="24"/>
                <w:szCs w:val="24"/>
              </w:rPr>
              <w:t>产品风险</w:t>
            </w:r>
          </w:p>
        </w:tc>
      </w:tr>
      <w:tr>
        <w:trPr xsi:nil="true"/>
        <w:tc>
          <w:tcPr>
            <w:tcW w:w="1335" w:type="dxa"/>
            <w:vAlign w:val="center"/>
            <w:vAlign w:val="center"/>
          </w:tcPr>
          <w:p>
            <w:pPr>
              <w:spacing w:before="240" w:after="72"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c>
          <w:tcPr>
            <w:tcW w:w="1560" w:type="dxa"/>
            <w:vAlign w:val="center"/>
            <w:vAlign w:val="center"/>
          </w:tcPr>
          <w:p>
            <w:pPr>
              <w:spacing w:before="240" w:after="72"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c>
          <w:tcPr>
            <w:tcW w:w="1515" w:type="dxa"/>
            <w:vAlign w:val="center"/>
            <w:vAlign w:val="center"/>
          </w:tcPr>
          <w:p>
            <w:pPr>
              <w:spacing w:before="240" w:after="72"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c>
          <w:tcPr>
            <w:tcW w:w="1787" w:type="dxa"/>
            <w:vAlign w:val="center"/>
            <w:vAlign w:val="center"/>
          </w:tcPr>
          <w:p>
            <w:pPr>
              <w:spacing w:before="240" w:after="72"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c>
          <w:tcPr>
            <w:tcW w:w="1701" w:type="dxa"/>
            <w:vAlign w:val="center"/>
            <w:vAlign w:val="center"/>
          </w:tcPr>
          <w:p>
            <w:pPr>
              <w:spacing w:before="240" w:after="72"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c>
          <w:tcPr>
            <w:tcW w:w="1792" w:type="dxa"/>
            <w:vAlign w:val="center"/>
            <w:vAlign w:val="center"/>
          </w:tcPr>
          <w:p>
            <w:pPr>
              <w:spacing w:before="240" w:after="72"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c>
          <w:tcPr>
            <w:tcW w:w="1590" w:type="dxa"/>
            <w:vAlign w:val="center"/>
            <w:vAlign w:val="center"/>
          </w:tcPr>
          <w:p>
            <w:pPr>
              <w:spacing w:before="240" w:after="72" w:line="360" w:lineRule="auto"/>
              <w:jc w:val="center"/>
              <w:textAlignment w:val="center"/>
              <w:rPr>
                <w:rFonts w:ascii="方正仿宋简体" w:eastAsia="方正仿宋简体"/>
                <w:sz w:val="24"/>
                <w:szCs w:val="24"/>
                <w:shd w:val="clear" w:color="auto" w:fill="FFFFFF"/>
              </w:rPr>
            </w:pPr>
            <w:r>
              <w:rPr>
                <w:rFonts w:ascii="方正仿宋简体" w:hAnsi="方正仿宋简体" w:cs="方正仿宋简体" w:eastAsia="方正仿宋简体"/>
                <w:sz w:val="24"/>
              </w:rPr>
              <w:t>-</w:t>
            </w:r>
          </w:p>
        </w:tc>
      </w:tr>
    </w:tbl>
    <w:p w:rsidR="004E540D" w:rsidRDefault="004E540D">
      <w:pPr>
        <w:spacing w:before="240" w:after="72" w:line="360" w:lineRule="auto"/>
        <w:rPr>
          <w:rFonts w:ascii="方正仿宋_GBK" w:eastAsia="方正仿宋_GBK"/>
          <w:b/>
          <w:sz w:val="24"/>
          <w:szCs w:val="24"/>
        </w:rPr>
      </w:pPr>
    </w:p>
    <w:p w:rsidR="004E540D" w:rsidRDefault="00476046">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南银理财有限责任公司</w:t>
      </w:r>
    </w:p>
    <w:p w:rsidR="004E540D" w:rsidRDefault="00476046">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4E540D" w:rsidSect="004E540D">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046" w:rsidRDefault="00476046" w:rsidP="006E1508">
      <w:pPr>
        <w:spacing w:after="72"/>
      </w:pPr>
      <w:r>
        <w:separator/>
      </w:r>
    </w:p>
  </w:endnote>
  <w:endnote w:type="continuationSeparator" w:id="1">
    <w:p w:rsidR="00476046" w:rsidRDefault="00476046" w:rsidP="006E1508">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0D" w:rsidRDefault="004E540D">
    <w:pPr>
      <w:pStyle w:val="a4"/>
      <w:framePr w:wrap="around" w:vAnchor="text" w:hAnchor="margin" w:xAlign="center" w:y="1"/>
      <w:spacing w:after="72"/>
      <w:rPr>
        <w:rStyle w:val="a7"/>
      </w:rPr>
    </w:pPr>
    <w:r>
      <w:fldChar w:fldCharType="begin"/>
    </w:r>
    <w:r w:rsidR="00476046">
      <w:rPr>
        <w:rStyle w:val="a7"/>
      </w:rPr>
      <w:instrText xml:space="preserve">PAGE  </w:instrText>
    </w:r>
    <w:r>
      <w:fldChar w:fldCharType="end"/>
    </w:r>
  </w:p>
  <w:p w:rsidR="004E540D" w:rsidRDefault="004E540D">
    <w:pPr>
      <w:pStyle w:val="a4"/>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0D" w:rsidRDefault="004E540D">
    <w:pPr>
      <w:pStyle w:val="a4"/>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0D" w:rsidRDefault="004E540D">
    <w:pPr>
      <w:pStyle w:val="a4"/>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046" w:rsidRDefault="00476046" w:rsidP="006E1508">
      <w:pPr>
        <w:spacing w:after="72"/>
      </w:pPr>
      <w:r>
        <w:separator/>
      </w:r>
    </w:p>
  </w:footnote>
  <w:footnote w:type="continuationSeparator" w:id="1">
    <w:p w:rsidR="00476046" w:rsidRDefault="00476046" w:rsidP="006E1508">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0D" w:rsidRDefault="004E540D">
    <w:pPr>
      <w:pStyle w:val="a5"/>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0D" w:rsidRDefault="004E540D">
    <w:pPr>
      <w:pStyle w:val="a5"/>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0D" w:rsidRDefault="004E540D">
    <w:pPr>
      <w:pStyle w:val="a5"/>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64722"/>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7014A"/>
    <w:rsid w:val="00476046"/>
    <w:rsid w:val="004822D3"/>
    <w:rsid w:val="00486D6C"/>
    <w:rsid w:val="00494CBA"/>
    <w:rsid w:val="004B750B"/>
    <w:rsid w:val="004D15C6"/>
    <w:rsid w:val="004E5012"/>
    <w:rsid w:val="004E540D"/>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D3524"/>
    <w:rsid w:val="005D66E2"/>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1508"/>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0362867"/>
    <w:rsid w:val="248F2B43"/>
    <w:rsid w:val="2651710C"/>
    <w:rsid w:val="2A5F3852"/>
    <w:rsid w:val="2C5F4270"/>
    <w:rsid w:val="341F714B"/>
    <w:rsid w:val="3B1F006E"/>
    <w:rsid w:val="4B0132D2"/>
    <w:rsid w:val="57DD4EC8"/>
    <w:rsid w:val="611546EB"/>
    <w:rsid w:val="6C686480"/>
    <w:rsid w:val="6DBF574D"/>
    <w:rsid w:val="73B04A1E"/>
    <w:rsid w:val="7A6723D9"/>
    <w:rsid w:val="7DD40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40D"/>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E540D"/>
    <w:pPr>
      <w:autoSpaceDE w:val="0"/>
      <w:autoSpaceDN w:val="0"/>
      <w:spacing w:afterLines="0"/>
      <w:jc w:val="left"/>
    </w:pPr>
    <w:rPr>
      <w:rFonts w:ascii="宋体" w:hAnsi="宋体" w:cs="宋体"/>
      <w:kern w:val="0"/>
      <w:szCs w:val="21"/>
      <w:lang w:val="zh-CN" w:bidi="zh-CN"/>
    </w:rPr>
  </w:style>
  <w:style w:type="paragraph" w:styleId="a4">
    <w:name w:val="footer"/>
    <w:basedOn w:val="a"/>
    <w:link w:val="Char"/>
    <w:uiPriority w:val="99"/>
    <w:unhideWhenUsed/>
    <w:qFormat/>
    <w:rsid w:val="004E540D"/>
    <w:pPr>
      <w:tabs>
        <w:tab w:val="center" w:pos="4153"/>
        <w:tab w:val="right" w:pos="8306"/>
      </w:tabs>
      <w:snapToGrid w:val="0"/>
      <w:jc w:val="left"/>
    </w:pPr>
    <w:rPr>
      <w:rFonts w:eastAsiaTheme="minorEastAsia"/>
      <w:sz w:val="18"/>
      <w:szCs w:val="18"/>
    </w:rPr>
  </w:style>
  <w:style w:type="paragraph" w:styleId="a5">
    <w:name w:val="header"/>
    <w:basedOn w:val="a"/>
    <w:link w:val="Char0"/>
    <w:uiPriority w:val="99"/>
    <w:unhideWhenUsed/>
    <w:qFormat/>
    <w:rsid w:val="004E540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4E540D"/>
    <w:pPr>
      <w:widowControl/>
      <w:spacing w:before="100" w:beforeAutospacing="1" w:after="100" w:afterAutospacing="1"/>
      <w:jc w:val="left"/>
    </w:pPr>
    <w:rPr>
      <w:rFonts w:ascii="宋体" w:hAnsi="宋体"/>
      <w:kern w:val="0"/>
      <w:sz w:val="24"/>
      <w:szCs w:val="24"/>
    </w:rPr>
  </w:style>
  <w:style w:type="character" w:styleId="a7">
    <w:name w:val="page number"/>
    <w:basedOn w:val="a0"/>
    <w:uiPriority w:val="99"/>
    <w:unhideWhenUsed/>
    <w:qFormat/>
    <w:rsid w:val="004E540D"/>
  </w:style>
  <w:style w:type="character" w:customStyle="1" w:styleId="Char">
    <w:name w:val="页脚 Char"/>
    <w:link w:val="a4"/>
    <w:uiPriority w:val="99"/>
    <w:qFormat/>
    <w:locked/>
    <w:rsid w:val="004E540D"/>
    <w:rPr>
      <w:rFonts w:ascii="Times New Roman" w:hAnsi="Times New Roman" w:cs="Times New Roman"/>
      <w:sz w:val="18"/>
      <w:szCs w:val="18"/>
    </w:rPr>
  </w:style>
  <w:style w:type="character" w:customStyle="1" w:styleId="Char1">
    <w:name w:val="页脚 Char1"/>
    <w:basedOn w:val="a0"/>
    <w:uiPriority w:val="99"/>
    <w:semiHidden/>
    <w:qFormat/>
    <w:rsid w:val="004E540D"/>
    <w:rPr>
      <w:rFonts w:ascii="Times New Roman" w:eastAsia="宋体" w:hAnsi="Times New Roman" w:cs="Times New Roman"/>
      <w:sz w:val="18"/>
      <w:szCs w:val="18"/>
    </w:rPr>
  </w:style>
  <w:style w:type="paragraph" w:customStyle="1" w:styleId="biaogeleft">
    <w:name w:val="biaoge_left"/>
    <w:basedOn w:val="a"/>
    <w:qFormat/>
    <w:rsid w:val="004E540D"/>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4E540D"/>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4E540D"/>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4E540D"/>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4E540D"/>
    <w:pPr>
      <w:jc w:val="both"/>
    </w:pPr>
    <w:rPr>
      <w:kern w:val="2"/>
      <w:sz w:val="21"/>
      <w:szCs w:val="21"/>
    </w:rPr>
  </w:style>
  <w:style w:type="paragraph" w:customStyle="1" w:styleId="biaogeright">
    <w:name w:val="biaoge_right"/>
    <w:basedOn w:val="a"/>
    <w:qFormat/>
    <w:rsid w:val="004E540D"/>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4E540D"/>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4E540D"/>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4E540D"/>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5"/>
    <w:uiPriority w:val="99"/>
    <w:qFormat/>
    <w:rsid w:val="004E540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425</Words>
  <Characters>2425</Characters>
  <Application>Microsoft Office Word</Application>
  <DocSecurity>0</DocSecurity>
  <Lines>20</Lines>
  <Paragraphs>5</Paragraphs>
  <ScaleCrop>false</ScaleCrop>
  <Company>cc</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