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南银理财珠联璧合鑫逸稳一年240期封闭式公募人民币理财产品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南银理财珠联璧合鑫逸稳一年240期封闭式公募人民币理财产品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Z7003225000317</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1,055,829,722.00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五矿国际信托有限公司,华泰资产管理有限公司,国投泰康信托有限公司,紫金信托有限责任公司,鑫元基金管理有限公司,大家资产管理有限责任公司,中国对外经济贸易信托有限公司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543,530,329.19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287,587,074.68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120,003,688.00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34,468,785.76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20,296,815.67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11,491,370.52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50,166,837.94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Y30240份额净值为1.0107元，Y31240份额净值为1.0112元，Y32240份额净值为1.0117元，Y35240份额净值为1.0108元，Y36240份额净值为1.0111元，YA30240份额净值为1.0114元，YB30240份额净值为1.0119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98.08%</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95.38%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4.62%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1.92%</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211,615,623.76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外贸信托臻璟系列集合资金信托计划53期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202,282,910.00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ZCZQT202509240022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华泰-佳泰1号资产支持计划第2期优先A级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162,734,405.88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118,927,906.40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105,307,821.00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100,634,906.53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XTDKX202510140001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外贸信托-睿衡5号集合资金信托计划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50,559,908.00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ZCZQT202509230021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大家-润禾1号普惠金融资产支持计划第2期优先C级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46,010,049.18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ZCZQT202509240024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华泰-佳泰1号资产支持计划第2期优先C级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46,009,738.88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20,469,344.33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重庆市微恒科技有限公司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外贸信托-睿衡5号集合资金信托计划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大家-润禾1号普惠金融资产支持计划第2期优先C级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外贸信托臻璟系列集合资金信托计划53期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华泰-佳泰1号资产支持计划第2期优先C级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华泰-佳泰1号资产支持计划第2期优先A级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0101070000001750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南银理财珠联璧合鑫逸稳一年240期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94437980.68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105922.79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5547.75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