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南银理财珠联璧合安稳2001一年定开公募人民币理财产品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南银理财珠联璧合安稳2001一年定开公募人民币理财产品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Z7003221000018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2020年01月16日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6,532,589,755.37</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鑫证券有限责任公司,南京证券股份有限公司,国投泰康信托有限公司,天弘基金管理有限公司,招商基金管理有限公司,鑫元基金管理有限公司,鑫沅资产管理有限公司,易方达基金管理有限公司,陆家嘴国际信托有限公司,景顺长城基金管理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4,545,879,899.41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467,849,345.40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383,856,225.86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382,343,122.50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ZA30009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184,506,985.52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ZA31009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34,722,503.36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ZA32009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247,843,637.86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ZA33009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103,159,818.50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45,735,545.32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ZB31009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161,913,317.81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1.0351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ZB32009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64,381,999.57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ZB33009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132,205,208.40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30009份额净值为1.0337元，Z31009份额净值为1.0340元，Z32009份额净值为1.0336元，Z33009份额净值为1.0338元，ZA30009份额净值为1.0353元，ZA31009份额净值为1.0356元，ZA32009份额净值为1.0352元，ZA33009份额净值为1.0354元，ZB30009份额净值为1.0348元，ZB31009份额净值为1.0351元，ZB32009份额净值为1.0347元，ZB33009份额净值为1.0349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90.43%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82.60%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17.40%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873,052,565.12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755,290,749.38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710,279,762.38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395,963,946.74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346,640,516.13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314,226,710.54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外贸信托-鑫华优享2号证券投资集合资金信托计划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130,572,760.66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ZJQTT202309270002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110,326,458.28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242280004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22重庆银行永续债01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104,969,700.00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032580320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25沛县城投PPN001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101,662,600.00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0120030000000341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南京银行安稳2001一年定开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26紫金科技MTN001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102680066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20001315.07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26玄武高新PPN001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032601442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60003764.38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26滨湖建设MTN001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102680425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40002443.84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26太湖湾MTN001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102680552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30001808.22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25沛县城投PPN001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032580320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51981184.25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26宝应城投PPN002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032680088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20001030.14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26泗洪宏源MTN001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102680829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60009813.70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26泗洪宏源MTN001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102680829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60009813.70</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841423583.67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849000000.00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鑫元基金-鑫安利得63号集合资产管理计划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ZJQTT202306200001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250440589.93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2390405.88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330744.37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