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南银理财鼎瑞悦稳（最低持有60天）1号公募人民币理财产品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南银理财鼎瑞悦稳（最低持有60天）1号公募人民币理财产品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Z7003224000199</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2024年09月26日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3,151,103,915.46</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中粮信托有限责任公司,国投泰康信托有限公司,紫金信托有限责任公司,陆家嘴国际信托有限公司,长江养老保险股份有限公司,太平洋资产管理有限责任公司,江苏省国际信托有限责任公司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A32038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901,621,475.15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1.038378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1.038378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A32046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2,288,645,299.39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1.036430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1.036430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A32047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77,216,319.82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1.034956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1.034956</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本产品始终围绕稳健回报的收益目标进行操作，通过持有信用资质较好、绝对收益相对较高的江浙等发达省市信用债作为底仓，获取稳定可靠的票息收益；同时增加同业存单、存款等高流动性资产仓位保证流动性安全，控制回撤。基于对后市的判断，产品将灵活调整杠杆与久期，实现产品净值在合理区间内保持相对稳定；同时加强市场与品种研判，在控制好风险的前提下博取超额收益。</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  本产品持仓资产以债券为主，在持仓中维持合理比例高流动性资产，产品流动性状况较好。</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A32038份额净值为1.038378元，A32046份额净值为1.036430元，A32047份额净值为1.034956</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96.05%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3.95%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850,436,645.58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26.03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ZJQTT202308160001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361,333,784.49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DQCKX202506200003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农业银行定期存款20250620B</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9.18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ZJQTT202509250001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陆家嘴信托-陆享21号集合资金信托计划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298,918,022.93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9.15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ZJQTT202306010001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227,163,928.88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DQCKX202507040001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农业银行定期存款20250704A</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DQCKX202506230002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农业银行定期存款20250623A</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ZJQTT202410090002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陆家嘴信托-陆享19号集合资金信托计划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191,089,115.04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5.85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ZJQTT202311080001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177,838,077.30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XJCKX202312190022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163,387,342.13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0101010000001201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南京银行南京分行南银理财鼎瑞悦稳最低持有60天1号</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950479505.05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967100000.00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403176.88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6720.76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161441.20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