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南银理财珠联璧合鑫逸稳一年244期封闭式公募人民币理财产品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南银理财珠联璧合鑫逸稳一年244期封闭式公募人民币理财产品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Z7003225000342</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2025年10月22日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1,343,515,559.00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五矿国际信托有限公司,国投泰康信托有限公司,天津信托有限责任公司,紫金信托有限责任公司,建信保险资产管理有限公司,泰康资产管理有限责任公司,江苏省国际信托有限责任公司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Y30244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596,829,433.72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Y31244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174,249,646.62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Y32244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387,289,180.38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Y35244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91,566,457.30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Y36244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21,952,582.84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YA30244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32,075,178.92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YB30244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55,477,048.02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1.0125</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Y30244份额净值为1.0114元，Y31244份额净值为1.0118元，Y32244份额净值为1.0123元，Y35244份额净值为1.0116元，Y36244份额净值为1.0118元，YA30244份额净值为1.0120元，YB30244份额净值为1.0125</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91.75%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8.25%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407,920,936.09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327,149,159.40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24.07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XTDKX202603160001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天津信托-向实31号集合资金信托计划（第9期）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200,336,614.00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14.74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134,010,140.63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102,198,770.24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7.52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ZCZQT202512110004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泰康资产-泰泓1号资产支持计划（第6期）优先级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100,064,634.74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ZCZQT202510220003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建信保险资管-浦江惠盈3号资产支持计划第5期优先C级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46,016,910.05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26,023,936.35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ZCZQT202510220002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建信保险资管-浦江惠盈3号资产支持计划第4期优先C级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14,005,146.54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建信保险资管-浦江惠盈3号资产支持计划第4期优先C级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238</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建信保险资管-浦江惠盈3号资产支持计划第5期优先C级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238</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泰康资产-泰泓1号资产支持计划（第6期）优先级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237</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天津信托-向实31号集合资金信托计划（第9期）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0101050000001794</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南银理财珠联璧合鑫逸稳一年244期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115623.92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3948.44</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