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南银理财珠联璧合鑫逸稳一年228期封闭式公募人民币理财产品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南银理财珠联璧合鑫逸稳一年228期封闭式公募人民币理财产品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Z7003225000179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2025年07月02日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2,080,239,336.00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五矿国际信托有限公司,国投泰康信托有限公司,紫金信托有限责任公司,鑫元基金管理有限公司,江苏省国际信托有限责任公司,中国对外经济贸易信托有限公司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861,496,893.22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239,762,987.58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273,190,888.06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Y33228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185,535,654.99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90,853,186.96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416,427,104.58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41,031,430.31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6,379,394.43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Y30228份额净值为1.0160元，Y31228份额净值为1.0167元，Y32228份额净值为1.0174元，Y33228份额净值为1.0181元，Y34228份额净值为1.0158元，Y35228份额净值为1.0162元，Y36228份额净值为1.0166元，YA30228份额净值为1.0170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91.45%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8.55%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627,342,002.00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29.67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436,861,776.45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20.66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407,834,323.32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XTDKX202507230022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274,640,627.70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12.99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208,304,790.70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117,748,993.36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40,530,837.88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ZCZQT202508130001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光大永明-安鑫7号资产支持计划（第1期）优先级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ZCZQT202507300005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大家-长煜5号资产支持计划（第2期）优先级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0101030000001573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249558407.72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265000000.00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207880.90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4841.90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