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Z7003225000232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2025年07月23日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885,839,415.00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450,389,190.95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130,183,202.95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120,336,436.22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126,776,153.93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7,645,164.11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204,218.34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64,063,627.07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Y30231份额净值为1.0151元，Y31231份额净值为1.0157元，Y32231份额净值为1.0164元，Y35231份额净值为1.0153元，Y36231份额净值为1.0156元，YA30231份额净值为1.0160元，YB30231份额净值为1.0167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90.51%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482,784,546.72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205,057,021.06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22.79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101,901,323.70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88,805,946.48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17,191,491.64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0101070000001627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189360498.76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200550000.00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71206.91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4229.42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