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南银理财珠联璧合悦稳（最低持有28天）公募人民币理财产品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南银理财珠联璧合悦稳（最低持有28天）公募人民币理财产品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Z7003223000077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2023年04月25日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4,716,908,239.36</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泰资产管理有限公司,紫金信托有限责任公司,鑫元基金管理有限公司,鑫沅资产管理有限公司,陆家嘴国际信托有限公司,太平洋资产管理有限责任公司,江苏省国际信托有限责任公司,光大永明资产管理股份有限公司,百年保险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3,849,694,316.07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412,037,829.28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3,447,617.04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761,039,570.10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44,693,793.67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1.0751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A32009份额净值为1.0742元，A32010份额净值为1.0766元，A32029份额净值为1.0687元，A32032份额净值为1.0785元，A32114份额净值为1.0751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99.75%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0.25%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688,355,587.41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595,624,178.91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518,346,449.82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DQCKX202506100001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广州农定期存款20250610</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DQCKX202507010001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兴业银行定期存款20250701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DQCKX202507080021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杭州银行定期存款20250708</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DQCKX202507140003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北京银行定期存款20250714C</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DQCKX202505120002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中国银行定期存款20250512A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DQCKX202507070001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杭州银行定期存款20250707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杭州银行定期存款20250709</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0120030000001147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南银理财悦稳最低持有28天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交易对手</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2178477.59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67212.58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305641.29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