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25361C">
      <w:pPr>
        <w:spacing w:before="240" w:after="72" w:line="360" w:lineRule="auto"/>
        <w:jc w:val="center"/>
        <w:rPr>
          <w:rFonts w:asciiTheme="minorEastAsia" w:eastAsiaTheme="minorEastAsia" w:hAnsiTheme="minorEastAsia"/>
        </w:rPr>
      </w:pP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南银理财鼎瑞悦稳（最低持有189天）公募人民币理财产品</w:t>
      </w:r>
    </w:p>
    <w:p w:rsidR="0025361C" w:rsidRDefault="00CD5DF8">
      <w:pPr>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25361C" w:rsidRDefault="0025361C">
      <w:pPr>
        <w:spacing w:before="240" w:after="72" w:line="360" w:lineRule="auto"/>
        <w:jc w:val="center"/>
        <w:rPr>
          <w:rFonts w:ascii="方正黑体简体" w:eastAsia="方正黑体简体"/>
          <w:sz w:val="36"/>
          <w:szCs w:val="36"/>
        </w:rPr>
      </w:pPr>
    </w:p>
    <w:p w:rsidR="0025361C" w:rsidRDefault="00CD5DF8">
      <w:pPr>
        <w:spacing w:before="240" w:after="72" w:line="360" w:lineRule="auto"/>
        <w:jc w:val="center"/>
        <w:rPr>
          <w:rFonts w:ascii="方正黑体简体" w:eastAsia="方正黑体简体"/>
          <w:sz w:val="36"/>
          <w:szCs w:val="36"/>
        </w:rPr>
      </w:pPr>
      <w:r>
        <w:rPr>
          <w:rFonts w:ascii="方正黑体简体" w:eastAsia="方正黑体简体"/>
          <w:sz w:val="36"/>
          <w:szCs w:val="36"/>
        </w:rPr>
        <w:br w:type="page"/>
      </w: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W w:w="895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894"/>
        <w:gridCol w:w="6065"/>
      </w:tblGrid>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产品全称</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南银理财鼎瑞悦稳（最低持有189天）公募人民币理财产品</w:t>
            </w:r>
          </w:p>
        </w:tc>
      </w:tr>
      <w:tr w:rsidR="0025361C">
        <w:trPr>
          <w:trHeight w:val="1207"/>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产品登记编码</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Z7003224000160</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产品运作方式</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开放式净值型</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产品成立日</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2024年08月08日</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报告期末产品份额总额</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8,963,942,181.35</w:t>
            </w:r>
            <w:r>
              <w:rPr>
                <w:rFonts w:ascii="方正仿宋简体" w:eastAsia="方正仿宋简体" w:hint="eastAsia"/>
                <w:sz w:val="24"/>
                <w:szCs w:val="24"/>
              </w:rPr>
              <w:t>份</w:t>
            </w:r>
          </w:p>
        </w:tc>
      </w:tr>
      <w:tr w:rsidR="0025361C">
        <w:trPr>
          <w:trHeight w:val="639"/>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合作机构</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中粮信托有限责任公司,国投泰康信托有限公司,鑫元基金管理有限公司,陆家嘴国际信托有限公司,江苏省国际信托有限责任公司,长城财富保险资产管理股份有限公司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产品管理人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南银理财有限责任公司</w:t>
            </w:r>
          </w:p>
        </w:tc>
      </w:tr>
      <w:tr w:rsidR="0025361C">
        <w:trPr>
          <w:trHeight w:val="663"/>
        </w:trPr>
        <w:tc>
          <w:tcPr>
            <w:tcW w:w="2894"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产品托管人</w:t>
            </w:r>
          </w:p>
        </w:tc>
        <w:tc>
          <w:tcPr>
            <w:tcW w:w="6065" w:type="dxa"/>
            <w:vAlign w:val="center"/>
          </w:tcPr>
          <w:p w:rsidR="0025361C" w:rsidRDefault="00CD5DF8" w:rsidP="005E567C">
            <w:pPr>
              <w:snapToGrid/>
              <w:spacing w:beforeLines="20" w:afterLines="20"/>
              <w:rPr>
                <w:rFonts w:ascii="方正仿宋简体" w:eastAsia="方正仿宋简体"/>
                <w:sz w:val="24"/>
                <w:szCs w:val="24"/>
              </w:rPr>
            </w:pPr>
            <w:r>
              <w:rPr>
                <w:rFonts w:ascii="方正仿宋简体" w:eastAsia="方正仿宋简体" w:hint="eastAsia"/>
                <w:sz w:val="24"/>
                <w:szCs w:val="24"/>
              </w:rPr>
              <w:t>南京银行股份有限公司</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主要财务指标和产品业绩比较基准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25361C" w:rsidRDefault="00CD5DF8">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296"/>
        <w:gridCol w:w="2705"/>
        <w:gridCol w:w="2030"/>
        <w:gridCol w:w="2036"/>
      </w:tblGrid>
      <w:tr w:rsidR="0025361C">
        <w:trPr>
          <w:trHeight w:val="613"/>
          <w:jc w:val="center"/>
        </w:trPr>
        <w:tc>
          <w:tcPr>
            <w:tcW w:w="2296" w:type="dxa"/>
            <w:vMerge w:val="restart"/>
            <w:vAlign w:val="center"/>
          </w:tcPr>
          <w:p w:rsidR="0025361C" w:rsidRDefault="00CD5DF8" w:rsidP="005E567C">
            <w:pPr>
              <w:spacing w:beforeLines="20" w:afterLines="20" w:line="360" w:lineRule="auto"/>
              <w:jc w:val="center"/>
              <w:rPr>
                <w:rFonts w:ascii="方正仿宋简体" w:eastAsia="方正仿宋简体"/>
                <w:sz w:val="24"/>
                <w:szCs w:val="24"/>
              </w:rPr>
            </w:pPr>
            <w:r>
              <w:rPr>
                <w:rFonts w:ascii="方正仿宋简体" w:eastAsia="方正仿宋简体" w:hint="eastAsia"/>
                <w:sz w:val="24"/>
                <w:szCs w:val="24"/>
              </w:rPr>
              <w:t>内部销售代码</w:t>
            </w:r>
          </w:p>
        </w:tc>
        <w:tc>
          <w:tcPr>
            <w:tcW w:w="6771" w:type="dxa"/>
            <w:gridSpan w:val="3"/>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25361C">
        <w:trPr>
          <w:trHeight w:val="1664"/>
          <w:jc w:val="center"/>
        </w:trPr>
        <w:tc>
          <w:tcPr>
            <w:tcW w:w="2296" w:type="dxa"/>
            <w:vMerge/>
            <w:vAlign w:val="center"/>
          </w:tcPr>
          <w:p w:rsidR="0025361C" w:rsidRDefault="0025361C" w:rsidP="005E567C">
            <w:pPr>
              <w:spacing w:beforeLines="20" w:afterLines="20" w:line="360" w:lineRule="auto"/>
              <w:jc w:val="center"/>
              <w:rPr>
                <w:rFonts w:ascii="方正仿宋简体" w:eastAsia="方正仿宋简体"/>
                <w:sz w:val="24"/>
                <w:szCs w:val="24"/>
              </w:rPr>
            </w:pPr>
          </w:p>
        </w:tc>
        <w:tc>
          <w:tcPr>
            <w:tcW w:w="270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030"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036"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A32033</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3,088,197,062.01</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1.046316</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1.046316</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A32034</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2,671,922,794.63</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1.044060</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1.044060</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A32067</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3,604,891,040.67</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1.044850</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1.044850</w:t>
            </w:r>
          </w:p>
        </w:tc>
      </w:tr>
      <w:tr>
        <w:trPr>
          <w:trHeight w:val="557"/>
          <w:jc w:val="center"/>
        </w:trPr>
        <w:tc>
          <w:tcPr>
            <w:tcW w:w="229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A32129</w:t>
            </w:r>
          </w:p>
        </w:tc>
        <w:tc>
          <w:tcPr>
            <w:tcW w:w="2705"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3,278,913.38</w:t>
            </w:r>
          </w:p>
        </w:tc>
        <w:tc>
          <w:tcPr>
            <w:tcW w:w="2030"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1.045889</w:t>
            </w:r>
          </w:p>
        </w:tc>
        <w:tc>
          <w:tcPr>
            <w:tcW w:w="2036" w:type="dxa"/>
            <w:vAlign w:val="center"/>
            <w:vAlign w:val="center"/>
          </w:tcPr>
          <w:p>
            <w:pPr>
              <w:spacing w:beforeLines="20" w:afterLines="20" w:line="360" w:lineRule="auto"/>
              <w:jc w:val="center"/>
              <w:textAlignment w:val="center"/>
              <w:rPr>
                <w:rFonts w:ascii="方正仿宋简体" w:eastAsia="方正仿宋简体"/>
                <w:sz w:val="24"/>
                <w:szCs w:val="24"/>
              </w:rPr>
            </w:pPr>
            <w:r>
              <w:rPr>
                <w:rFonts w:ascii="方正仿宋简体" w:hAnsi="方正仿宋简体" w:cs="方正仿宋简体" w:eastAsia="方正仿宋简体"/>
                <w:sz w:val="24"/>
              </w:rPr>
              <w:t>1.045889</w:t>
            </w:r>
          </w:p>
        </w:tc>
      </w:tr>
    </w:tbl>
    <w:p w:rsidR="0025361C" w:rsidRDefault="00CD5DF8">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2.2 </w:t>
      </w:r>
      <w:r>
        <w:rPr>
          <w:rFonts w:ascii="方正仿宋简体" w:eastAsia="方正仿宋简体" w:hint="eastAsia"/>
          <w:b/>
          <w:sz w:val="24"/>
          <w:szCs w:val="24"/>
        </w:rPr>
        <w:t>产品业绩比较基准</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2.2.1</w:t>
      </w:r>
      <w:r>
        <w:rPr>
          <w:rFonts w:ascii="方正仿宋简体" w:eastAsia="方正仿宋简体" w:hint="eastAsia"/>
          <w:b/>
          <w:sz w:val="24"/>
          <w:szCs w:val="24"/>
        </w:rPr>
        <w:t>本报告期产品业绩比较基准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4485"/>
        <w:gridCol w:w="2095"/>
        <w:gridCol w:w="2322"/>
      </w:tblGrid>
      <w:tr w:rsidR="0025361C">
        <w:trPr>
          <w:jc w:val="center"/>
        </w:trPr>
        <w:tc>
          <w:tcPr>
            <w:tcW w:w="448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阶段</w:t>
            </w:r>
          </w:p>
        </w:tc>
        <w:tc>
          <w:tcPr>
            <w:tcW w:w="2095"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2322" w:type="dxa"/>
            <w:vAlign w:val="center"/>
          </w:tcPr>
          <w:p w:rsidR="0025361C" w:rsidRDefault="00CD5DF8" w:rsidP="005E567C">
            <w:pPr>
              <w:snapToGrid/>
              <w:spacing w:beforeLines="20" w:afterLines="20"/>
              <w:jc w:val="center"/>
              <w:rPr>
                <w:rFonts w:ascii="方正仿宋简体" w:eastAsia="方正仿宋简体"/>
                <w:sz w:val="24"/>
                <w:szCs w:val="24"/>
              </w:rPr>
            </w:pPr>
            <w:r>
              <w:rPr>
                <w:rFonts w:ascii="方正仿宋简体" w:eastAsia="方正仿宋简体" w:hint="eastAsia"/>
                <w:sz w:val="24"/>
                <w:szCs w:val="24"/>
              </w:rPr>
              <w:t>业绩比较基准</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A32033</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A32034</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A32067</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r>
        <w:trPr>
          <w:jc w:val="center"/>
        </w:trPr>
        <w:tc>
          <w:tcPr>
            <w:tcW w:w="448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2026年01月01日 - 2026年03月31日</w:t>
            </w:r>
          </w:p>
        </w:tc>
        <w:tc>
          <w:tcPr>
            <w:tcW w:w="2095"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A32129</w:t>
            </w:r>
          </w:p>
        </w:tc>
        <w:tc>
          <w:tcPr>
            <w:tcW w:w="2322" w:type="dxa"/>
            <w:vAlign w:val="center"/>
            <w:vAlign w:val="center"/>
          </w:tcPr>
          <w:p>
            <w:pPr>
              <w:snapToGrid/>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0.15%</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r>
        <w:rPr>
          <w:rFonts w:ascii="方正仿宋简体" w:eastAsia="方正仿宋简体" w:hint="eastAsia"/>
          <w:b/>
          <w:sz w:val="24"/>
          <w:szCs w:val="24"/>
        </w:rPr>
        <w:tab/>
      </w:r>
    </w:p>
    <w:p w:rsidR="0025361C" w:rsidRDefault="00CD5DF8">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产品始终围绕稳健回报的收益目标进行操作，通过持有信用资质较好、绝对收益相对较高的江浙等发达省市信用债作为底仓，获取稳定可靠的票息收益；同时增加同业存单、存款等高流动性资产仓位保证流动性安全。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25361C" w:rsidRDefault="00CD5DF8">
      <w:pPr>
        <w:spacing w:before="240" w:after="72" w:line="360" w:lineRule="auto"/>
        <w:rPr>
          <w:rFonts w:ascii="方正仿宋简体" w:eastAsia="方正仿宋简体"/>
          <w:sz w:val="24"/>
          <w:szCs w:val="24"/>
        </w:rPr>
      </w:pPr>
      <w:r>
        <w:rPr>
          <w:rFonts w:ascii="方正仿宋简体" w:eastAsia="方正仿宋简体"/>
          <w:sz w:val="24"/>
          <w:szCs w:val="24"/>
        </w:rPr>
        <w:t>  产品投资运作稳健，资产结构保持较高的流动性水平，平稳度过市场各关键时点。下阶段，产品将继续维持合理的流动性资产比例，做好负债端现金流的跟踪与研判，适度拉长杠杆融资期限，控制产品流动性风险。</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25361C" w:rsidRDefault="00CD5DF8">
      <w:pPr>
        <w:snapToGrid/>
        <w:spacing w:before="240" w:after="72" w:line="360" w:lineRule="auto"/>
        <w:ind w:firstLineChars="200" w:firstLine="480"/>
        <w:jc w:val="both"/>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A32033份额净值为1.046316元，A32034份额净值为1.044060元，A32067份额净值为1.044850元，A32129份额净值为1.045889</w:t>
      </w:r>
      <w:r>
        <w:rPr>
          <w:rFonts w:ascii="方正仿宋简体" w:eastAsia="方正仿宋简体" w:hint="eastAsia"/>
          <w:sz w:val="24"/>
          <w:szCs w:val="24"/>
        </w:rPr>
        <w:t>元。</w:t>
      </w:r>
    </w:p>
    <w:p w:rsidR="0025361C" w:rsidRDefault="0025361C">
      <w:pPr>
        <w:spacing w:before="240" w:after="72" w:line="360" w:lineRule="auto"/>
        <w:rPr>
          <w:rFonts w:ascii="方正仿宋_GBK" w:eastAsia="方正仿宋_GBK" w:hAnsi="宋体"/>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99.68%</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94.02%</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0.32%</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5.98%</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25361C">
        <w:tc>
          <w:tcPr>
            <w:tcW w:w="745"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25361C">
        <w:trPr>
          <w:trHeight w:val="1233"/>
          <w:jc w:val="center"/>
        </w:trPr>
        <w:tc>
          <w:tcPr>
            <w:tcW w:w="75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ZJQTT202209050001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866,609,521.07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862,893,229.67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9.21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ZJQTT202311080001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801,581,706.69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8.56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ZJQTT202509250001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陆家嘴信托-陆享21号集合资金信托计划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772,640,269.30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8.25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ZJQTT202405170001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669,763,662.76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7.15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641,976,868.75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ZJQTT202306010001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624,421,125.65</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6.67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XJCKX202504150001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中国银行江苏省分行活期存款</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445,421,147.19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09240202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24国开清发02</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402,278,400.00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112605026</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26建设银行CD026</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395,526,800.00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63"/>
        <w:gridCol w:w="1671"/>
        <w:gridCol w:w="1252"/>
        <w:gridCol w:w="1511"/>
        <w:gridCol w:w="1357"/>
        <w:gridCol w:w="1248"/>
        <w:gridCol w:w="1000"/>
      </w:tblGrid>
      <w:tr w:rsidR="0025361C">
        <w:trPr>
          <w:trHeight w:val="1078"/>
          <w:jc w:val="center"/>
        </w:trPr>
        <w:tc>
          <w:tcPr>
            <w:tcW w:w="86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67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5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11"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5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4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100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6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6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5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1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5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4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00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25361C">
      <w:pPr>
        <w:spacing w:before="240" w:after="72" w:line="360" w:lineRule="auto"/>
        <w:rPr>
          <w:rFonts w:ascii="方正仿宋_GBK" w:eastAsia="方正仿宋_GBK" w:hAnsi="宋体" w:cs="宋体"/>
          <w:sz w:val="24"/>
          <w:szCs w:val="24"/>
          <w:shd w:val="clear" w:color="auto" w:fill="FFFFFF"/>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696"/>
        <w:gridCol w:w="1567"/>
        <w:gridCol w:w="2668"/>
        <w:gridCol w:w="1983"/>
        <w:gridCol w:w="1988"/>
      </w:tblGrid>
      <w:tr w:rsidR="0025361C">
        <w:trPr>
          <w:trHeight w:val="584"/>
          <w:jc w:val="center"/>
        </w:trPr>
        <w:tc>
          <w:tcPr>
            <w:tcW w:w="696"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6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69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6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0101080000001132</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南京银行南京分行南银理财鼎瑞悦稳最低持有189天</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25361C" w:rsidRDefault="0025361C">
      <w:pPr>
        <w:spacing w:before="240" w:after="72" w:line="360" w:lineRule="auto"/>
        <w:rPr>
          <w:rFonts w:ascii="方正仿宋_GBK" w:eastAsia="方正仿宋_GBK"/>
          <w:sz w:val="24"/>
          <w:szCs w:val="24"/>
        </w:rPr>
      </w:pPr>
    </w:p>
    <w:p w:rsidR="0025361C" w:rsidRDefault="00CD5DF8">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25361C" w:rsidRDefault="005E567C">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CD5DF8">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C4C5A">
      <w:pPr>
        <w:spacing w:before="240" w:after="72" w:line="360" w:lineRule="auto"/>
        <w:rPr>
          <w:rFonts w:ascii="方正仿宋简体" w:eastAsia="方正仿宋简体"/>
          <w:b/>
          <w:sz w:val="24"/>
          <w:szCs w:val="24"/>
        </w:rPr>
      </w:pPr>
      <w:r>
        <w:rPr>
          <w:rFonts w:ascii="方正仿宋简体" w:eastAsia="方正仿宋简体" w:hint="eastAsia"/>
          <w:b/>
          <w:sz w:val="24"/>
          <w:szCs w:val="24"/>
        </w:rPr>
        <w:lastRenderedPageBreak/>
        <w:t>6.</w:t>
      </w:r>
      <w:r w:rsidR="00CD5DF8">
        <w:rPr>
          <w:rFonts w:ascii="方正仿宋简体" w:eastAsia="方正仿宋简体" w:hint="eastAsia"/>
          <w:b/>
          <w:sz w:val="24"/>
          <w:szCs w:val="24"/>
        </w:rPr>
        <w:t>2</w:t>
      </w:r>
      <w:r w:rsidR="00CD5DF8">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3</w:t>
      </w:r>
      <w:r w:rsidR="00CD5DF8">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25361C">
        <w:trPr>
          <w:trHeight w:val="534"/>
          <w:jc w:val="center"/>
        </w:trPr>
        <w:tc>
          <w:tcPr>
            <w:tcW w:w="877"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25361C">
        <w:trPr>
          <w:trHeight w:val="534"/>
          <w:jc w:val="center"/>
        </w:trPr>
        <w:tc>
          <w:tcPr>
            <w:tcW w:w="877" w:type="dxa"/>
            <w:vMerge/>
            <w:vAlign w:val="center"/>
          </w:tcPr>
          <w:p w:rsidR="0025361C" w:rsidRDefault="0025361C" w:rsidP="005E567C">
            <w:pPr>
              <w:spacing w:beforeLines="20" w:afterLines="20"/>
              <w:jc w:val="center"/>
            </w:pPr>
          </w:p>
        </w:tc>
        <w:tc>
          <w:tcPr>
            <w:tcW w:w="1704" w:type="dxa"/>
            <w:vMerge/>
            <w:vAlign w:val="center"/>
          </w:tcPr>
          <w:p w:rsidR="0025361C" w:rsidRDefault="0025361C" w:rsidP="005E567C">
            <w:pPr>
              <w:spacing w:beforeLines="20" w:afterLines="20"/>
              <w:jc w:val="center"/>
            </w:pPr>
          </w:p>
        </w:tc>
        <w:tc>
          <w:tcPr>
            <w:tcW w:w="1275" w:type="dxa"/>
            <w:vMerge/>
            <w:vAlign w:val="center"/>
          </w:tcPr>
          <w:p w:rsidR="0025361C" w:rsidRDefault="0025361C" w:rsidP="005E567C">
            <w:pPr>
              <w:spacing w:beforeLines="20" w:afterLines="20"/>
              <w:jc w:val="center"/>
            </w:pPr>
          </w:p>
        </w:tc>
        <w:tc>
          <w:tcPr>
            <w:tcW w:w="1540" w:type="dxa"/>
            <w:vMerge/>
            <w:vAlign w:val="center"/>
          </w:tcPr>
          <w:p w:rsidR="0025361C" w:rsidRDefault="0025361C" w:rsidP="005E567C">
            <w:pPr>
              <w:spacing w:beforeLines="20" w:afterLines="20"/>
              <w:jc w:val="center"/>
            </w:pP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鑫元基金管理有限公司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鑫元基金-鑫安利得57号集合资产管理计划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ZJQTT202202160001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366854214.41</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410000000.00</w:t>
            </w:r>
          </w:p>
        </w:tc>
      </w:tr>
    </w:tbl>
    <w:p w:rsidR="0025361C" w:rsidRDefault="0088219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CD5DF8">
        <w:rPr>
          <w:rFonts w:ascii="方正仿宋简体" w:eastAsia="方正仿宋简体" w:hint="eastAsia"/>
          <w:b/>
          <w:sz w:val="24"/>
          <w:szCs w:val="24"/>
        </w:rPr>
        <w:t>4</w:t>
      </w:r>
      <w:r w:rsidR="00CD5DF8">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25361C">
        <w:trPr>
          <w:trHeight w:val="1048"/>
          <w:jc w:val="center"/>
        </w:trPr>
        <w:tc>
          <w:tcPr>
            <w:tcW w:w="87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25361C" w:rsidRDefault="00CD5DF8" w:rsidP="005E567C">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1810746.11</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昆山鹿城村镇银行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593.44</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4392.88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463595.97</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25361C" w:rsidRDefault="0025361C">
      <w:pPr>
        <w:spacing w:before="240" w:after="72" w:line="360" w:lineRule="auto"/>
        <w:rPr>
          <w:rFonts w:ascii="方正仿宋_GBK" w:eastAsia="方正仿宋_GBK" w:hAnsi="宋体" w:cs="宋体"/>
          <w:kern w:val="0"/>
          <w:sz w:val="24"/>
          <w:szCs w:val="24"/>
        </w:rPr>
      </w:pPr>
    </w:p>
    <w:p w:rsidR="0025361C" w:rsidRDefault="0025361C">
      <w:pPr>
        <w:spacing w:before="240" w:after="72" w:line="360" w:lineRule="auto"/>
        <w:jc w:val="right"/>
        <w:rPr>
          <w:rFonts w:ascii="方正仿宋_GBK" w:eastAsia="方正仿宋_GBK"/>
          <w:b/>
          <w:sz w:val="24"/>
          <w:szCs w:val="24"/>
        </w:rPr>
      </w:pP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南银理财有限责任公司</w:t>
      </w:r>
    </w:p>
    <w:p w:rsidR="0025361C" w:rsidRDefault="00CD5DF8">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t>2026年03月31日</w:t>
      </w:r>
    </w:p>
    <w:sectPr w:rsidR="0025361C" w:rsidSect="0025361C">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5DF8" w:rsidRDefault="00CD5DF8" w:rsidP="005E567C">
      <w:pPr>
        <w:spacing w:after="72"/>
      </w:pPr>
      <w:r>
        <w:separator/>
      </w:r>
    </w:p>
  </w:endnote>
  <w:endnote w:type="continuationSeparator" w:id="1">
    <w:p w:rsidR="00CD5DF8" w:rsidRDefault="00CD5DF8" w:rsidP="005E567C">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framePr w:wrap="around" w:vAnchor="text" w:hAnchor="margin" w:xAlign="center" w:y="1"/>
      <w:spacing w:after="72"/>
      <w:rPr>
        <w:rStyle w:val="a6"/>
      </w:rPr>
    </w:pPr>
    <w:r>
      <w:fldChar w:fldCharType="begin"/>
    </w:r>
    <w:r w:rsidR="00CD5DF8">
      <w:rPr>
        <w:rStyle w:val="a6"/>
      </w:rPr>
      <w:instrText xml:space="preserve">PAGE  </w:instrText>
    </w:r>
    <w:r>
      <w:fldChar w:fldCharType="end"/>
    </w:r>
  </w:p>
  <w:p w:rsidR="0025361C" w:rsidRDefault="0025361C">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5DF8" w:rsidRDefault="00CD5DF8" w:rsidP="005E567C">
      <w:pPr>
        <w:spacing w:after="72"/>
      </w:pPr>
      <w:r>
        <w:separator/>
      </w:r>
    </w:p>
  </w:footnote>
  <w:footnote w:type="continuationSeparator" w:id="1">
    <w:p w:rsidR="00CD5DF8" w:rsidRDefault="00CD5DF8" w:rsidP="005E567C">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61C" w:rsidRDefault="0025361C">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044BE"/>
    <w:rsid w:val="000121D1"/>
    <w:rsid w:val="00012B94"/>
    <w:rsid w:val="00012CAC"/>
    <w:rsid w:val="000203D8"/>
    <w:rsid w:val="000215AD"/>
    <w:rsid w:val="00063EA9"/>
    <w:rsid w:val="00072345"/>
    <w:rsid w:val="00097C35"/>
    <w:rsid w:val="000B288D"/>
    <w:rsid w:val="000B2B7B"/>
    <w:rsid w:val="000B4524"/>
    <w:rsid w:val="000C61EE"/>
    <w:rsid w:val="00106906"/>
    <w:rsid w:val="0012494A"/>
    <w:rsid w:val="0013793E"/>
    <w:rsid w:val="00137D06"/>
    <w:rsid w:val="001421A0"/>
    <w:rsid w:val="0015692D"/>
    <w:rsid w:val="001765C7"/>
    <w:rsid w:val="0018311F"/>
    <w:rsid w:val="00210CF6"/>
    <w:rsid w:val="0021176D"/>
    <w:rsid w:val="00245BA0"/>
    <w:rsid w:val="00247E87"/>
    <w:rsid w:val="0025361C"/>
    <w:rsid w:val="00262B4B"/>
    <w:rsid w:val="002C44B3"/>
    <w:rsid w:val="002E0397"/>
    <w:rsid w:val="00303D68"/>
    <w:rsid w:val="0030434F"/>
    <w:rsid w:val="00320EE0"/>
    <w:rsid w:val="0032401B"/>
    <w:rsid w:val="0034796F"/>
    <w:rsid w:val="00352282"/>
    <w:rsid w:val="00355FD9"/>
    <w:rsid w:val="00375A11"/>
    <w:rsid w:val="0039556B"/>
    <w:rsid w:val="00395C1C"/>
    <w:rsid w:val="003C00A0"/>
    <w:rsid w:val="003D3C54"/>
    <w:rsid w:val="0040415E"/>
    <w:rsid w:val="00414B37"/>
    <w:rsid w:val="0041563E"/>
    <w:rsid w:val="00463146"/>
    <w:rsid w:val="004822D3"/>
    <w:rsid w:val="00486D6C"/>
    <w:rsid w:val="0049452A"/>
    <w:rsid w:val="004A024D"/>
    <w:rsid w:val="004C1007"/>
    <w:rsid w:val="004D7F94"/>
    <w:rsid w:val="004E5012"/>
    <w:rsid w:val="004F1BE6"/>
    <w:rsid w:val="004F595C"/>
    <w:rsid w:val="00505062"/>
    <w:rsid w:val="0055573F"/>
    <w:rsid w:val="00573EE2"/>
    <w:rsid w:val="005A7904"/>
    <w:rsid w:val="005B2789"/>
    <w:rsid w:val="005B5E17"/>
    <w:rsid w:val="005D04CF"/>
    <w:rsid w:val="005E567C"/>
    <w:rsid w:val="005F031B"/>
    <w:rsid w:val="005F7956"/>
    <w:rsid w:val="006053C4"/>
    <w:rsid w:val="00631F68"/>
    <w:rsid w:val="0063323A"/>
    <w:rsid w:val="00650C13"/>
    <w:rsid w:val="006754C1"/>
    <w:rsid w:val="0067684D"/>
    <w:rsid w:val="00676A68"/>
    <w:rsid w:val="0068398A"/>
    <w:rsid w:val="00693399"/>
    <w:rsid w:val="00695491"/>
    <w:rsid w:val="006C7930"/>
    <w:rsid w:val="007120E8"/>
    <w:rsid w:val="00714095"/>
    <w:rsid w:val="00717310"/>
    <w:rsid w:val="007347EF"/>
    <w:rsid w:val="007363F8"/>
    <w:rsid w:val="00751294"/>
    <w:rsid w:val="007620E9"/>
    <w:rsid w:val="00766941"/>
    <w:rsid w:val="007672C3"/>
    <w:rsid w:val="00794F8E"/>
    <w:rsid w:val="007C0575"/>
    <w:rsid w:val="007C36B2"/>
    <w:rsid w:val="007C3F1F"/>
    <w:rsid w:val="007C7DC4"/>
    <w:rsid w:val="007D7CB7"/>
    <w:rsid w:val="007E0C90"/>
    <w:rsid w:val="007E34F4"/>
    <w:rsid w:val="007F2C0A"/>
    <w:rsid w:val="007F53C8"/>
    <w:rsid w:val="008030B3"/>
    <w:rsid w:val="00810A55"/>
    <w:rsid w:val="00820973"/>
    <w:rsid w:val="0084718A"/>
    <w:rsid w:val="00850FCA"/>
    <w:rsid w:val="00870344"/>
    <w:rsid w:val="00882199"/>
    <w:rsid w:val="008833A7"/>
    <w:rsid w:val="00894D12"/>
    <w:rsid w:val="008C4C5A"/>
    <w:rsid w:val="008C7314"/>
    <w:rsid w:val="008F5BE6"/>
    <w:rsid w:val="009150F2"/>
    <w:rsid w:val="0093559E"/>
    <w:rsid w:val="00944F3B"/>
    <w:rsid w:val="009515A9"/>
    <w:rsid w:val="009663C6"/>
    <w:rsid w:val="009800BA"/>
    <w:rsid w:val="009904D8"/>
    <w:rsid w:val="009D0C1A"/>
    <w:rsid w:val="009D656A"/>
    <w:rsid w:val="009D6737"/>
    <w:rsid w:val="009D6D5E"/>
    <w:rsid w:val="009E2AE4"/>
    <w:rsid w:val="009E6E45"/>
    <w:rsid w:val="009F0D8D"/>
    <w:rsid w:val="009F7125"/>
    <w:rsid w:val="00A112F8"/>
    <w:rsid w:val="00A12D79"/>
    <w:rsid w:val="00A274D5"/>
    <w:rsid w:val="00A55DE1"/>
    <w:rsid w:val="00A60FAC"/>
    <w:rsid w:val="00A61A2A"/>
    <w:rsid w:val="00A72E96"/>
    <w:rsid w:val="00A81610"/>
    <w:rsid w:val="00AB2343"/>
    <w:rsid w:val="00AB6CFB"/>
    <w:rsid w:val="00AE2FD4"/>
    <w:rsid w:val="00B1693A"/>
    <w:rsid w:val="00B30356"/>
    <w:rsid w:val="00B31E80"/>
    <w:rsid w:val="00B54020"/>
    <w:rsid w:val="00B6100D"/>
    <w:rsid w:val="00B612B8"/>
    <w:rsid w:val="00B751B8"/>
    <w:rsid w:val="00B86655"/>
    <w:rsid w:val="00B91322"/>
    <w:rsid w:val="00B92DFA"/>
    <w:rsid w:val="00BA2C30"/>
    <w:rsid w:val="00BD00A8"/>
    <w:rsid w:val="00C17A02"/>
    <w:rsid w:val="00C62A28"/>
    <w:rsid w:val="00C872EF"/>
    <w:rsid w:val="00C945B6"/>
    <w:rsid w:val="00CA4B23"/>
    <w:rsid w:val="00CA4CDA"/>
    <w:rsid w:val="00CD5DF8"/>
    <w:rsid w:val="00D038A1"/>
    <w:rsid w:val="00D21AF8"/>
    <w:rsid w:val="00D35825"/>
    <w:rsid w:val="00D36374"/>
    <w:rsid w:val="00D45351"/>
    <w:rsid w:val="00D83890"/>
    <w:rsid w:val="00D95925"/>
    <w:rsid w:val="00DB25C1"/>
    <w:rsid w:val="00DB5077"/>
    <w:rsid w:val="00DD60D3"/>
    <w:rsid w:val="00DE5E66"/>
    <w:rsid w:val="00DE6F49"/>
    <w:rsid w:val="00E022D1"/>
    <w:rsid w:val="00E06F91"/>
    <w:rsid w:val="00E13E4F"/>
    <w:rsid w:val="00E22F50"/>
    <w:rsid w:val="00E355D3"/>
    <w:rsid w:val="00E467AB"/>
    <w:rsid w:val="00E5116E"/>
    <w:rsid w:val="00E728E0"/>
    <w:rsid w:val="00EB38B7"/>
    <w:rsid w:val="00EB5E48"/>
    <w:rsid w:val="00EB6923"/>
    <w:rsid w:val="00EC5DC8"/>
    <w:rsid w:val="00EF1F1C"/>
    <w:rsid w:val="00F01D00"/>
    <w:rsid w:val="00F02F01"/>
    <w:rsid w:val="00F035EE"/>
    <w:rsid w:val="00F167FC"/>
    <w:rsid w:val="00F2084D"/>
    <w:rsid w:val="00F359BD"/>
    <w:rsid w:val="00F4518F"/>
    <w:rsid w:val="00F50865"/>
    <w:rsid w:val="00F62D3E"/>
    <w:rsid w:val="00F65097"/>
    <w:rsid w:val="00F81499"/>
    <w:rsid w:val="00F81FB3"/>
    <w:rsid w:val="00F90D3B"/>
    <w:rsid w:val="00F91E69"/>
    <w:rsid w:val="00F95842"/>
    <w:rsid w:val="00FB320C"/>
    <w:rsid w:val="00FB40D3"/>
    <w:rsid w:val="00FB54AE"/>
    <w:rsid w:val="00FE41E6"/>
    <w:rsid w:val="0A32571F"/>
    <w:rsid w:val="0CC420DD"/>
    <w:rsid w:val="1FC4188E"/>
    <w:rsid w:val="35136ADD"/>
    <w:rsid w:val="3B967EA1"/>
    <w:rsid w:val="4D550AEB"/>
    <w:rsid w:val="509470EC"/>
    <w:rsid w:val="59E74023"/>
    <w:rsid w:val="5A73269D"/>
    <w:rsid w:val="5BFB5547"/>
    <w:rsid w:val="5EBA334B"/>
    <w:rsid w:val="654F116F"/>
    <w:rsid w:val="67344534"/>
    <w:rsid w:val="6B00012E"/>
    <w:rsid w:val="70287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61C"/>
    <w:pPr>
      <w:widowControl w:val="0"/>
      <w:snapToGrid w:val="0"/>
      <w:spacing w:afterLines="30"/>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5361C"/>
    <w:pPr>
      <w:tabs>
        <w:tab w:val="center" w:pos="4153"/>
        <w:tab w:val="right" w:pos="8306"/>
      </w:tabs>
    </w:pPr>
    <w:rPr>
      <w:rFonts w:eastAsiaTheme="minorEastAsia"/>
      <w:sz w:val="18"/>
      <w:szCs w:val="18"/>
    </w:rPr>
  </w:style>
  <w:style w:type="paragraph" w:styleId="a4">
    <w:name w:val="header"/>
    <w:basedOn w:val="a"/>
    <w:link w:val="Char0"/>
    <w:uiPriority w:val="99"/>
    <w:unhideWhenUsed/>
    <w:qFormat/>
    <w:rsid w:val="0025361C"/>
    <w:pPr>
      <w:pBdr>
        <w:bottom w:val="single" w:sz="6" w:space="1" w:color="auto"/>
      </w:pBdr>
      <w:tabs>
        <w:tab w:val="center" w:pos="4153"/>
        <w:tab w:val="right" w:pos="8306"/>
      </w:tabs>
      <w:jc w:val="center"/>
    </w:pPr>
    <w:rPr>
      <w:sz w:val="18"/>
      <w:szCs w:val="18"/>
    </w:rPr>
  </w:style>
  <w:style w:type="paragraph" w:styleId="a5">
    <w:name w:val="Normal (Web)"/>
    <w:basedOn w:val="a"/>
    <w:qFormat/>
    <w:rsid w:val="0025361C"/>
    <w:pPr>
      <w:spacing w:before="100" w:beforeAutospacing="1" w:after="100" w:afterAutospacing="1"/>
    </w:pPr>
    <w:rPr>
      <w:rFonts w:ascii="宋体" w:hAnsi="宋体"/>
      <w:kern w:val="0"/>
      <w:sz w:val="24"/>
      <w:szCs w:val="24"/>
    </w:rPr>
  </w:style>
  <w:style w:type="character" w:styleId="a6">
    <w:name w:val="page number"/>
    <w:basedOn w:val="a0"/>
    <w:uiPriority w:val="99"/>
    <w:unhideWhenUsed/>
    <w:qFormat/>
    <w:rsid w:val="0025361C"/>
  </w:style>
  <w:style w:type="character" w:customStyle="1" w:styleId="Char">
    <w:name w:val="页脚 Char"/>
    <w:link w:val="a3"/>
    <w:uiPriority w:val="99"/>
    <w:qFormat/>
    <w:locked/>
    <w:rsid w:val="0025361C"/>
    <w:rPr>
      <w:rFonts w:ascii="Times New Roman" w:hAnsi="Times New Roman" w:cs="Times New Roman"/>
      <w:sz w:val="18"/>
      <w:szCs w:val="18"/>
    </w:rPr>
  </w:style>
  <w:style w:type="character" w:customStyle="1" w:styleId="Char1">
    <w:name w:val="页脚 Char1"/>
    <w:basedOn w:val="a0"/>
    <w:uiPriority w:val="99"/>
    <w:semiHidden/>
    <w:qFormat/>
    <w:rsid w:val="0025361C"/>
    <w:rPr>
      <w:rFonts w:ascii="Times New Roman" w:eastAsia="宋体" w:hAnsi="Times New Roman" w:cs="Times New Roman"/>
      <w:sz w:val="18"/>
      <w:szCs w:val="18"/>
    </w:rPr>
  </w:style>
  <w:style w:type="paragraph" w:customStyle="1" w:styleId="biaogeleft">
    <w:name w:val="biaoge_left"/>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2">
    <w:name w:val="zhangjie_p2"/>
    <w:basedOn w:val="a"/>
    <w:qFormat/>
    <w:rsid w:val="0025361C"/>
    <w:pPr>
      <w:autoSpaceDE w:val="0"/>
      <w:autoSpaceDN w:val="0"/>
      <w:adjustRightInd w:val="0"/>
      <w:spacing w:before="24" w:line="288" w:lineRule="auto"/>
      <w:ind w:left="15"/>
    </w:pPr>
    <w:rPr>
      <w:rFonts w:ascii="宋体" w:hAnsi="宋体" w:cs="宋体"/>
      <w:kern w:val="0"/>
      <w:sz w:val="24"/>
      <w:szCs w:val="24"/>
    </w:rPr>
  </w:style>
  <w:style w:type="paragraph" w:customStyle="1" w:styleId="biaogecenter">
    <w:name w:val="biaoge_center"/>
    <w:basedOn w:val="a"/>
    <w:qFormat/>
    <w:rsid w:val="0025361C"/>
    <w:pPr>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25361C"/>
    <w:pPr>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25361C"/>
    <w:pPr>
      <w:jc w:val="both"/>
    </w:pPr>
    <w:rPr>
      <w:kern w:val="2"/>
      <w:sz w:val="21"/>
      <w:szCs w:val="21"/>
    </w:rPr>
  </w:style>
  <w:style w:type="paragraph" w:customStyle="1" w:styleId="biaogeright">
    <w:name w:val="biaoge_right"/>
    <w:basedOn w:val="a"/>
    <w:qFormat/>
    <w:rsid w:val="0025361C"/>
    <w:pPr>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25361C"/>
    <w:pPr>
      <w:autoSpaceDE w:val="0"/>
      <w:autoSpaceDN w:val="0"/>
      <w:adjustRightInd w:val="0"/>
      <w:spacing w:before="29" w:line="288" w:lineRule="auto"/>
      <w:ind w:left="15"/>
    </w:pPr>
    <w:rPr>
      <w:rFonts w:ascii="宋体" w:hAnsi="宋体" w:cs="宋体"/>
      <w:kern w:val="0"/>
      <w:sz w:val="24"/>
      <w:szCs w:val="24"/>
    </w:rPr>
  </w:style>
  <w:style w:type="paragraph" w:customStyle="1" w:styleId="zhangjiep">
    <w:name w:val="zhangjie_p"/>
    <w:basedOn w:val="a"/>
    <w:qFormat/>
    <w:rsid w:val="0025361C"/>
    <w:pPr>
      <w:autoSpaceDE w:val="0"/>
      <w:autoSpaceDN w:val="0"/>
      <w:adjustRightInd w:val="0"/>
      <w:spacing w:before="24" w:line="288" w:lineRule="auto"/>
      <w:ind w:left="15"/>
      <w:outlineLvl w:val="1"/>
    </w:pPr>
    <w:rPr>
      <w:rFonts w:ascii="宋体" w:hAnsi="宋体" w:cs="宋体"/>
      <w:kern w:val="0"/>
      <w:sz w:val="24"/>
      <w:szCs w:val="24"/>
    </w:rPr>
  </w:style>
  <w:style w:type="paragraph" w:customStyle="1" w:styleId="Default">
    <w:name w:val="Default"/>
    <w:qFormat/>
    <w:rsid w:val="0025361C"/>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25361C"/>
    <w:rPr>
      <w:rFonts w:ascii="Times New Roman" w:eastAsia="宋体" w:hAnsi="Times New Roman" w:cs="Times New Roman"/>
      <w:sz w:val="18"/>
      <w:szCs w:val="18"/>
    </w:rPr>
  </w:style>
  <w:style w:type="paragraph" w:customStyle="1" w:styleId="10">
    <w:name w:val="列出段落1"/>
    <w:basedOn w:val="a"/>
    <w:uiPriority w:val="99"/>
    <w:qFormat/>
    <w:rsid w:val="002536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420</Words>
  <Characters>2399</Characters>
  <Application>Microsoft Office Word</Application>
  <DocSecurity>0</DocSecurity>
  <Lines>19</Lines>
  <Paragraphs>5</Paragraphs>
  <ScaleCrop>false</ScaleCrop>
  <Company>cc</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2022-07-23T09:20:00Z</dcterms:created>
  <dc:creator>演示人</dc:creator>
  <cp:lastModifiedBy>yytx</cp:lastModifiedBy>
  <dcterms:modified xsi:type="dcterms:W3CDTF">2026-03-27T09:10:00Z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DA7D07A671F94F61B430BF557E8AE20F</vt:lpwstr>
  </property>
</Properties>
</file>