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南银理财鼎瑞安稳一年定开2025第33期公募人民币理财产品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南银理财鼎瑞安稳一年定开2025第33期公募人民币理财产品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Z7003225000423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329,953,060.00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72,985,816.00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17,406,437.14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41,416,467.72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110,275,060.05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4,406,340.45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21,291,722.37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19,289,260.70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5,494,260.61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ZM30043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1,235,891.52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1,516,761.33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25,219.86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ZS30043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37,404,311.73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30043份额净值为1.0082元，ZB30043份额净值为1.0082元，ZC30043份额净值为1.0083元，ZD30043份额净值为1.0085元，ZE30043份额净值为1.0087元，ZF30043份额净值为1.0085元，ZG30043份额净值为1.0086元，ZH30043份额净值为1.0087元，ZM30043份额净值为1.0082元，ZQ30043份额净值为1.0082元，ZR30043份额净值为1.0087元，ZS30043份额净值为1.0086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91.78%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8.22%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276,538,530.62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83.11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33,152,100.91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24,007,434.59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6,455.56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0101040000004057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南银理财鼎瑞安稳一年定开2025第33期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121625559.13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122100000.00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10887.14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