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南银理财鼎瑞安稳一年定开2025第31期公募人民币理财产品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南银理财鼎瑞安稳一年定开2025第31期公募人民币理财产品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Z7003225000363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2025年12月18日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653,316,956.00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中粮信托有限责任公司,中诚信托有限责任公司,国投泰康信托有限公司,紫金信托有限责任公司,光大永明资产管理股份有限公司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157,573,213.18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60,263,678.84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40,728,112.86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177,282,736.36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48,113,354.84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61,717,718.70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29,581,894.67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4,304,485.83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2,264,719.81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1,290,158.78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ZS30041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76,187,881.91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30041份额净值为1.0089元，ZB30041份额净值为1.0089元，ZC30041份额净值为1.0090元，ZD30041份额净值为1.0092元，ZE30041份额净值为1.0095元，ZF30041份额净值为1.0092元，ZG30041份额净值为1.0093元，ZM30041份额净值为1.0089元，ZQ30041份额净值为1.0089元，ZR30041份额净值为1.0095元，ZS30041份额净值为1.0093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88.63%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11.37%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266,803,274.27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40.47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123,537,306.39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114,567,903.59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17.38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65,701,436.34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ZCZQT202512240023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光大永明-景明普惠金融4号资产支持计划第4期优先A级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61,041,926.20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ZCZQT202512240002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光大永明-景明普惠金融4号资产支持计划第3期优先A级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29,019,932.13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12,775.00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光大永明-景明普惠金融4号资产支持计划第3期优先A级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光大永明-景明普惠金融4号资产支持计划第4期优先A级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0101080000002117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南银理财鼎瑞安稳一年定开2025第31期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208503002.80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209400000.00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7752.15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301.44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25868.07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