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32448" w14:textId="77777777" w:rsidR="0025361C" w:rsidRDefault="0025361C">
      <w:pPr>
        <w:spacing w:before="240" w:after="72" w:line="360" w:lineRule="auto"/>
        <w:jc w:val="center"/>
        <w:rPr>
          <w:rFonts w:asciiTheme="minorEastAsia" w:eastAsiaTheme="minorEastAsia" w:hAnsiTheme="minorEastAsia"/>
        </w:rPr>
      </w:pPr>
    </w:p>
    <w:p w14:paraId="12538B0B" w14:textId="77777777" w:rsidR="0025361C" w:rsidRDefault="0025361C">
      <w:pPr>
        <w:spacing w:before="240" w:after="72" w:line="360" w:lineRule="auto"/>
        <w:jc w:val="center"/>
        <w:rPr>
          <w:rFonts w:asciiTheme="minorEastAsia" w:eastAsiaTheme="minorEastAsia" w:hAnsiTheme="minorEastAsia"/>
        </w:rPr>
      </w:pPr>
    </w:p>
    <w:p w14:paraId="2A09D0E8" w14:textId="77777777" w:rsidR="0025361C" w:rsidRDefault="0025361C">
      <w:pPr>
        <w:spacing w:before="240" w:after="72" w:line="360" w:lineRule="auto"/>
        <w:jc w:val="center"/>
        <w:rPr>
          <w:rFonts w:asciiTheme="minorEastAsia" w:eastAsiaTheme="minorEastAsia" w:hAnsiTheme="minorEastAsia"/>
        </w:rPr>
      </w:pPr>
    </w:p>
    <w:p w14:paraId="55A018B1" w14:textId="77777777" w:rsidR="0025361C" w:rsidRDefault="00CD5DF8">
      <w:pPr>
        <w:spacing w:before="240" w:after="72" w:line="360" w:lineRule="auto"/>
        <w:jc w:val="center"/>
        <w:rPr>
          <w:rFonts w:ascii="方正黑体简体" w:eastAsia="方正黑体简体" w:hAnsi="Calibri"/>
          <w:sz w:val="36"/>
        </w:rPr>
      </w:pPr>
      <w:proofErr w:type="gramStart"/>
      <w:r>
        <w:rPr>
          <w:rFonts w:ascii="方正黑体简体" w:eastAsia="方正黑体简体" w:hAnsi="Calibri" w:hint="eastAsia"/>
          <w:sz w:val="36"/>
        </w:rPr>
        <w:t>南银理财</w:t>
      </w:r>
      <w:proofErr w:type="gramEnd"/>
      <w:r>
        <w:rPr>
          <w:rFonts w:ascii="方正黑体简体" w:eastAsia="方正黑体简体" w:hAnsi="Calibri" w:hint="eastAsia"/>
          <w:sz w:val="36"/>
        </w:rPr>
        <w:t>增瑞财富牛（最低持有371天）1号公募人民币理财产品</w:t>
      </w:r>
    </w:p>
    <w:p w14:paraId="79E011EB" w14:textId="77777777"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2026年第1季度报告</w:t>
      </w:r>
    </w:p>
    <w:p w14:paraId="241C597C" w14:textId="77777777" w:rsidR="0025361C" w:rsidRDefault="0025361C">
      <w:pPr>
        <w:spacing w:before="240" w:after="72" w:line="360" w:lineRule="auto"/>
        <w:jc w:val="center"/>
        <w:rPr>
          <w:rFonts w:ascii="方正黑体简体" w:eastAsia="方正黑体简体"/>
          <w:sz w:val="36"/>
          <w:szCs w:val="36"/>
        </w:rPr>
      </w:pPr>
    </w:p>
    <w:p w14:paraId="6EA1C049" w14:textId="77777777" w:rsidR="0025361C" w:rsidRDefault="0025361C">
      <w:pPr>
        <w:spacing w:before="240" w:after="72" w:line="360" w:lineRule="auto"/>
        <w:jc w:val="center"/>
        <w:rPr>
          <w:rFonts w:ascii="方正黑体简体" w:eastAsia="方正黑体简体"/>
          <w:sz w:val="36"/>
          <w:szCs w:val="36"/>
        </w:rPr>
      </w:pPr>
    </w:p>
    <w:p w14:paraId="4E5AB358" w14:textId="77777777" w:rsidR="0025361C" w:rsidRDefault="0025361C">
      <w:pPr>
        <w:spacing w:before="240" w:after="72" w:line="360" w:lineRule="auto"/>
        <w:jc w:val="center"/>
        <w:rPr>
          <w:rFonts w:ascii="方正黑体简体" w:eastAsia="方正黑体简体"/>
          <w:sz w:val="36"/>
          <w:szCs w:val="36"/>
        </w:rPr>
      </w:pPr>
    </w:p>
    <w:p w14:paraId="089F1682" w14:textId="77777777" w:rsidR="0025361C" w:rsidRDefault="0025361C">
      <w:pPr>
        <w:spacing w:before="240" w:after="72" w:line="360" w:lineRule="auto"/>
        <w:jc w:val="center"/>
        <w:rPr>
          <w:rFonts w:ascii="方正黑体简体" w:eastAsia="方正黑体简体"/>
          <w:sz w:val="36"/>
          <w:szCs w:val="36"/>
        </w:rPr>
      </w:pPr>
    </w:p>
    <w:p w14:paraId="5A2F1D0B"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proofErr w:type="gramStart"/>
      <w:r>
        <w:rPr>
          <w:rFonts w:ascii="方正仿宋简体" w:eastAsia="方正仿宋简体" w:hint="eastAsia"/>
          <w:b/>
          <w:sz w:val="24"/>
          <w:szCs w:val="24"/>
        </w:rPr>
        <w:t>南银理财</w:t>
      </w:r>
      <w:proofErr w:type="gramEnd"/>
      <w:r>
        <w:rPr>
          <w:rFonts w:ascii="方正仿宋简体" w:eastAsia="方正仿宋简体" w:hint="eastAsia"/>
          <w:b/>
          <w:sz w:val="24"/>
          <w:szCs w:val="24"/>
        </w:rPr>
        <w:t>有限责任公司</w:t>
      </w:r>
    </w:p>
    <w:p w14:paraId="5C7A0217"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产品托管人:南京银行股份有限公司</w:t>
      </w:r>
    </w:p>
    <w:p w14:paraId="4FAF170D" w14:textId="77777777" w:rsidR="0025361C" w:rsidRDefault="0025361C">
      <w:pPr>
        <w:spacing w:before="240" w:after="72" w:line="360" w:lineRule="auto"/>
        <w:jc w:val="center"/>
        <w:rPr>
          <w:rFonts w:ascii="方正黑体简体" w:eastAsia="方正黑体简体"/>
          <w:sz w:val="36"/>
          <w:szCs w:val="36"/>
        </w:rPr>
      </w:pPr>
    </w:p>
    <w:p w14:paraId="0B1440BE" w14:textId="77777777" w:rsidR="0025361C" w:rsidRDefault="00CD5DF8">
      <w:pPr>
        <w:spacing w:before="240" w:after="72" w:line="360" w:lineRule="auto"/>
        <w:jc w:val="center"/>
        <w:rPr>
          <w:rFonts w:ascii="方正黑体简体" w:eastAsia="方正黑体简体"/>
          <w:sz w:val="36"/>
          <w:szCs w:val="36"/>
        </w:rPr>
      </w:pPr>
      <w:r>
        <w:rPr>
          <w:rFonts w:ascii="方正黑体简体" w:eastAsia="方正黑体简体"/>
          <w:sz w:val="36"/>
          <w:szCs w:val="36"/>
        </w:rPr>
        <w:br w:type="page"/>
      </w:r>
    </w:p>
    <w:p w14:paraId="23046588"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§1 产品概况</w:t>
      </w:r>
    </w:p>
    <w:tbl>
      <w:tblPr>
        <w:tblW w:w="8959"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2894"/>
        <w:gridCol w:w="6065"/>
      </w:tblGrid>
      <w:tr w:rsidR="0025361C" w14:paraId="34CE373E" w14:textId="77777777">
        <w:trPr>
          <w:trHeight w:val="663"/>
          <w:jc w:val="center"/>
        </w:trPr>
        <w:tc>
          <w:tcPr>
            <w:tcW w:w="2894" w:type="dxa"/>
            <w:vAlign w:val="center"/>
          </w:tcPr>
          <w:p w14:paraId="7AB7E832"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产品全称</w:t>
            </w:r>
          </w:p>
        </w:tc>
        <w:tc>
          <w:tcPr>
            <w:tcW w:w="6065" w:type="dxa"/>
            <w:vAlign w:val="center"/>
          </w:tcPr>
          <w:p w14:paraId="7C53C58A" w14:textId="77777777" w:rsidR="0025361C" w:rsidRDefault="00CD5DF8" w:rsidP="005E567C">
            <w:pPr>
              <w:snapToGrid/>
              <w:spacing w:beforeLines="20" w:before="48" w:afterLines="20" w:after="48"/>
              <w:rPr>
                <w:rFonts w:ascii="方正仿宋简体" w:eastAsia="方正仿宋简体"/>
                <w:sz w:val="24"/>
                <w:szCs w:val="24"/>
              </w:rPr>
            </w:pPr>
            <w:proofErr w:type="gramStart"/>
            <w:r>
              <w:rPr>
                <w:rFonts w:ascii="方正仿宋简体" w:eastAsia="方正仿宋简体" w:hint="eastAsia"/>
                <w:sz w:val="24"/>
                <w:szCs w:val="24"/>
              </w:rPr>
              <w:t>南银理财</w:t>
            </w:r>
            <w:proofErr w:type="gramEnd"/>
            <w:r>
              <w:rPr>
                <w:rFonts w:ascii="方正仿宋简体" w:eastAsia="方正仿宋简体" w:hint="eastAsia"/>
                <w:sz w:val="24"/>
                <w:szCs w:val="24"/>
              </w:rPr>
              <w:t>增瑞财富牛（最低持有371天）1号公募人民币理财产品</w:t>
            </w:r>
          </w:p>
        </w:tc>
      </w:tr>
      <w:tr w:rsidR="0025361C" w14:paraId="45A63C46" w14:textId="77777777">
        <w:trPr>
          <w:trHeight w:val="1207"/>
          <w:jc w:val="center"/>
        </w:trPr>
        <w:tc>
          <w:tcPr>
            <w:tcW w:w="2894" w:type="dxa"/>
            <w:vAlign w:val="center"/>
          </w:tcPr>
          <w:p w14:paraId="662A25F4"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产品登记编码</w:t>
            </w:r>
          </w:p>
        </w:tc>
        <w:tc>
          <w:tcPr>
            <w:tcW w:w="6065" w:type="dxa"/>
            <w:vAlign w:val="center"/>
          </w:tcPr>
          <w:p w14:paraId="79FEF913"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Z7003224000288（投资者可依据该编码在中国</w:t>
            </w:r>
            <w:proofErr w:type="gramStart"/>
            <w:r>
              <w:rPr>
                <w:rFonts w:ascii="方正仿宋简体" w:eastAsia="方正仿宋简体" w:hint="eastAsia"/>
                <w:sz w:val="24"/>
                <w:szCs w:val="24"/>
              </w:rPr>
              <w:t>理财网</w:t>
            </w:r>
            <w:proofErr w:type="gramEnd"/>
            <w:r>
              <w:rPr>
                <w:rFonts w:ascii="方正仿宋简体" w:eastAsia="方正仿宋简体" w:hint="eastAsia"/>
                <w:sz w:val="24"/>
                <w:szCs w:val="24"/>
              </w:rPr>
              <w:t>www.chinawealth.com.cn查询理财产品相关信息）</w:t>
            </w:r>
          </w:p>
        </w:tc>
      </w:tr>
      <w:tr w:rsidR="0025361C" w14:paraId="2106B3C3" w14:textId="77777777">
        <w:trPr>
          <w:trHeight w:val="663"/>
          <w:jc w:val="center"/>
        </w:trPr>
        <w:tc>
          <w:tcPr>
            <w:tcW w:w="2894" w:type="dxa"/>
            <w:vAlign w:val="center"/>
          </w:tcPr>
          <w:p w14:paraId="15631256"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产品运作方式</w:t>
            </w:r>
          </w:p>
        </w:tc>
        <w:tc>
          <w:tcPr>
            <w:tcW w:w="6065" w:type="dxa"/>
            <w:vAlign w:val="center"/>
          </w:tcPr>
          <w:p w14:paraId="14C33CF8"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开放式净值型</w:t>
            </w:r>
          </w:p>
        </w:tc>
      </w:tr>
      <w:tr w:rsidR="0025361C" w14:paraId="0BA93708" w14:textId="77777777">
        <w:trPr>
          <w:trHeight w:val="663"/>
          <w:jc w:val="center"/>
        </w:trPr>
        <w:tc>
          <w:tcPr>
            <w:tcW w:w="2894" w:type="dxa"/>
            <w:vAlign w:val="center"/>
          </w:tcPr>
          <w:p w14:paraId="192B0620"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产品成立日</w:t>
            </w:r>
          </w:p>
        </w:tc>
        <w:tc>
          <w:tcPr>
            <w:tcW w:w="6065" w:type="dxa"/>
            <w:vAlign w:val="center"/>
          </w:tcPr>
          <w:p w14:paraId="2296BBA4"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2024年12月11日</w:t>
            </w:r>
          </w:p>
        </w:tc>
      </w:tr>
      <w:tr w:rsidR="0025361C" w14:paraId="23204CA9" w14:textId="77777777">
        <w:trPr>
          <w:trHeight w:val="663"/>
          <w:jc w:val="center"/>
        </w:trPr>
        <w:tc>
          <w:tcPr>
            <w:tcW w:w="2894" w:type="dxa"/>
            <w:vAlign w:val="center"/>
          </w:tcPr>
          <w:p w14:paraId="75B0E713"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报告期末产品份额总额</w:t>
            </w:r>
          </w:p>
        </w:tc>
        <w:tc>
          <w:tcPr>
            <w:tcW w:w="6065" w:type="dxa"/>
            <w:vAlign w:val="center"/>
          </w:tcPr>
          <w:p w14:paraId="1E9DB472"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6,447,521,042.26份</w:t>
            </w:r>
          </w:p>
        </w:tc>
      </w:tr>
      <w:tr w:rsidR="0025361C" w14:paraId="4F311207" w14:textId="77777777">
        <w:trPr>
          <w:trHeight w:val="639"/>
          <w:jc w:val="center"/>
        </w:trPr>
        <w:tc>
          <w:tcPr>
            <w:tcW w:w="2894" w:type="dxa"/>
            <w:vAlign w:val="center"/>
          </w:tcPr>
          <w:p w14:paraId="2929C1AB"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合作机构</w:t>
            </w:r>
          </w:p>
        </w:tc>
        <w:tc>
          <w:tcPr>
            <w:tcW w:w="6065" w:type="dxa"/>
            <w:vAlign w:val="center"/>
          </w:tcPr>
          <w:p w14:paraId="41F78188"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中欧基金管理有限公司,中粮信托有限责任公司,中诚信托有限责任公司,兴业基金管理有限公司,华商基金管理有限公司,华夏基金管理有限公司,华安基金管理有限公司,华泰资产管理有限公司,华鑫证券有限责任公司,博时基金管理有限公司,国泰基金管理有限公司,富国基金管理有限公司,广发基金管理有限公司,招商基金管理有限公司,</w:t>
            </w:r>
            <w:proofErr w:type="gramStart"/>
            <w:r>
              <w:rPr>
                <w:rFonts w:ascii="方正仿宋简体" w:eastAsia="方正仿宋简体" w:hint="eastAsia"/>
                <w:sz w:val="24"/>
                <w:szCs w:val="24"/>
              </w:rPr>
              <w:t>鑫沅</w:t>
            </w:r>
            <w:proofErr w:type="gramEnd"/>
            <w:r>
              <w:rPr>
                <w:rFonts w:ascii="方正仿宋简体" w:eastAsia="方正仿宋简体" w:hint="eastAsia"/>
                <w:sz w:val="24"/>
                <w:szCs w:val="24"/>
              </w:rPr>
              <w:t>资产管理有限公司,鹏华基金管理有限公司,易方达基金管理有限公司,前海开源基金管理有限公司,南方基金管理股份有限公司,景顺长城基金管理有限公司,银华基金管理股份有限公司,太平洋资产管理有限责任公司,</w:t>
            </w:r>
            <w:proofErr w:type="gramStart"/>
            <w:r>
              <w:rPr>
                <w:rFonts w:ascii="方正仿宋简体" w:eastAsia="方正仿宋简体" w:hint="eastAsia"/>
                <w:sz w:val="24"/>
                <w:szCs w:val="24"/>
              </w:rPr>
              <w:t>汇添富基金</w:t>
            </w:r>
            <w:proofErr w:type="gramEnd"/>
            <w:r>
              <w:rPr>
                <w:rFonts w:ascii="方正仿宋简体" w:eastAsia="方正仿宋简体" w:hint="eastAsia"/>
                <w:sz w:val="24"/>
                <w:szCs w:val="24"/>
              </w:rPr>
              <w:t>管理股份有限公司,上海东方证券资产管理有限公司</w:t>
            </w:r>
          </w:p>
        </w:tc>
      </w:tr>
      <w:tr w:rsidR="0025361C" w14:paraId="1B42EC01" w14:textId="77777777">
        <w:trPr>
          <w:trHeight w:val="663"/>
          <w:jc w:val="center"/>
        </w:trPr>
        <w:tc>
          <w:tcPr>
            <w:tcW w:w="2894" w:type="dxa"/>
            <w:vAlign w:val="center"/>
          </w:tcPr>
          <w:p w14:paraId="288D654B"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产品管理人</w:t>
            </w:r>
          </w:p>
        </w:tc>
        <w:tc>
          <w:tcPr>
            <w:tcW w:w="6065" w:type="dxa"/>
            <w:vAlign w:val="center"/>
          </w:tcPr>
          <w:p w14:paraId="5373C46A" w14:textId="77777777" w:rsidR="0025361C" w:rsidRDefault="00CD5DF8" w:rsidP="005E567C">
            <w:pPr>
              <w:snapToGrid/>
              <w:spacing w:beforeLines="20" w:before="48" w:afterLines="20" w:after="48"/>
              <w:rPr>
                <w:rFonts w:ascii="方正仿宋简体" w:eastAsia="方正仿宋简体"/>
                <w:sz w:val="24"/>
                <w:szCs w:val="24"/>
              </w:rPr>
            </w:pPr>
            <w:proofErr w:type="gramStart"/>
            <w:r>
              <w:rPr>
                <w:rFonts w:ascii="方正仿宋简体" w:eastAsia="方正仿宋简体" w:hint="eastAsia"/>
                <w:sz w:val="24"/>
                <w:szCs w:val="24"/>
              </w:rPr>
              <w:t>南银理财</w:t>
            </w:r>
            <w:proofErr w:type="gramEnd"/>
            <w:r>
              <w:rPr>
                <w:rFonts w:ascii="方正仿宋简体" w:eastAsia="方正仿宋简体" w:hint="eastAsia"/>
                <w:sz w:val="24"/>
                <w:szCs w:val="24"/>
              </w:rPr>
              <w:t>有限责任公司</w:t>
            </w:r>
          </w:p>
        </w:tc>
      </w:tr>
      <w:tr w:rsidR="0025361C" w14:paraId="305249A7" w14:textId="77777777">
        <w:trPr>
          <w:trHeight w:val="663"/>
          <w:jc w:val="center"/>
        </w:trPr>
        <w:tc>
          <w:tcPr>
            <w:tcW w:w="2894" w:type="dxa"/>
            <w:vAlign w:val="center"/>
          </w:tcPr>
          <w:p w14:paraId="71649F81"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产品托管人</w:t>
            </w:r>
          </w:p>
        </w:tc>
        <w:tc>
          <w:tcPr>
            <w:tcW w:w="6065" w:type="dxa"/>
            <w:vAlign w:val="center"/>
          </w:tcPr>
          <w:p w14:paraId="3C47FA18"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南京银行股份有限公司</w:t>
            </w:r>
          </w:p>
        </w:tc>
      </w:tr>
    </w:tbl>
    <w:p w14:paraId="5FE06AD3" w14:textId="77777777" w:rsidR="0025361C" w:rsidRDefault="0025361C">
      <w:pPr>
        <w:spacing w:before="240" w:after="72" w:line="360" w:lineRule="auto"/>
        <w:rPr>
          <w:rFonts w:ascii="方正仿宋_GBK" w:eastAsia="方正仿宋_GBK" w:hAnsi="宋体" w:cs="宋体"/>
          <w:kern w:val="0"/>
          <w:sz w:val="24"/>
          <w:szCs w:val="24"/>
        </w:rPr>
      </w:pPr>
    </w:p>
    <w:p w14:paraId="3F6F14B7"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§2  主要财务指标和产品业绩比较基准</w:t>
      </w:r>
    </w:p>
    <w:p w14:paraId="237A982F"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2.1 主要财务指标</w:t>
      </w:r>
    </w:p>
    <w:p w14:paraId="312D0589" w14:textId="77777777" w:rsidR="0025361C" w:rsidRDefault="00CD5DF8">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lastRenderedPageBreak/>
        <w:t>单位：人民币元</w:t>
      </w:r>
    </w:p>
    <w:tbl>
      <w:tblPr>
        <w:tblpPr w:leftFromText="180" w:rightFromText="180" w:vertAnchor="text" w:tblpXSpec="center" w:tblpY="1"/>
        <w:tblOverlap w:val="never"/>
        <w:tblW w:w="9067"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2296"/>
        <w:gridCol w:w="2705"/>
        <w:gridCol w:w="2030"/>
        <w:gridCol w:w="2036"/>
      </w:tblGrid>
      <w:tr w:rsidR="0025361C" w14:paraId="5281DCE8" w14:textId="77777777">
        <w:trPr>
          <w:trHeight w:val="613"/>
          <w:jc w:val="center"/>
        </w:trPr>
        <w:tc>
          <w:tcPr>
            <w:tcW w:w="2296" w:type="dxa"/>
            <w:vMerge w:val="restart"/>
            <w:vAlign w:val="center"/>
          </w:tcPr>
          <w:p w14:paraId="273A3708" w14:textId="77777777" w:rsidR="0025361C" w:rsidRDefault="00CD5DF8" w:rsidP="005E567C">
            <w:pPr>
              <w:spacing w:beforeLines="20" w:before="48" w:afterLines="20" w:after="48"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6771" w:type="dxa"/>
            <w:gridSpan w:val="3"/>
            <w:vAlign w:val="center"/>
          </w:tcPr>
          <w:p w14:paraId="7F5DF4B6"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报告期（2026年01月01日 - 2026年03月31日）</w:t>
            </w:r>
          </w:p>
        </w:tc>
      </w:tr>
      <w:tr w:rsidR="0025361C" w14:paraId="1DF152AB" w14:textId="77777777">
        <w:trPr>
          <w:trHeight w:val="1664"/>
          <w:jc w:val="center"/>
        </w:trPr>
        <w:tc>
          <w:tcPr>
            <w:tcW w:w="2296" w:type="dxa"/>
            <w:vMerge/>
            <w:vAlign w:val="center"/>
          </w:tcPr>
          <w:p w14:paraId="5B04949C" w14:textId="77777777" w:rsidR="0025361C" w:rsidRDefault="0025361C" w:rsidP="005E567C">
            <w:pPr>
              <w:spacing w:beforeLines="20" w:before="48" w:afterLines="20" w:after="48" w:line="360" w:lineRule="auto"/>
              <w:jc w:val="center"/>
              <w:rPr>
                <w:rFonts w:ascii="方正仿宋简体" w:eastAsia="方正仿宋简体"/>
                <w:sz w:val="24"/>
                <w:szCs w:val="24"/>
              </w:rPr>
            </w:pPr>
          </w:p>
        </w:tc>
        <w:tc>
          <w:tcPr>
            <w:tcW w:w="2705" w:type="dxa"/>
            <w:vAlign w:val="center"/>
          </w:tcPr>
          <w:p w14:paraId="59C606D4"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1.期末产品最后一个市场交易</w:t>
            </w:r>
            <w:proofErr w:type="gramStart"/>
            <w:r>
              <w:rPr>
                <w:rFonts w:ascii="方正仿宋简体" w:eastAsia="方正仿宋简体" w:hint="eastAsia"/>
                <w:sz w:val="24"/>
                <w:szCs w:val="24"/>
              </w:rPr>
              <w:t>日资产</w:t>
            </w:r>
            <w:proofErr w:type="gramEnd"/>
            <w:r>
              <w:rPr>
                <w:rFonts w:ascii="方正仿宋简体" w:eastAsia="方正仿宋简体" w:hint="eastAsia"/>
                <w:sz w:val="24"/>
                <w:szCs w:val="24"/>
              </w:rPr>
              <w:t>净值</w:t>
            </w:r>
          </w:p>
        </w:tc>
        <w:tc>
          <w:tcPr>
            <w:tcW w:w="2030" w:type="dxa"/>
            <w:vAlign w:val="center"/>
          </w:tcPr>
          <w:p w14:paraId="1D00CAE9"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2.期末产品最后一个市场交易日份额净值</w:t>
            </w:r>
          </w:p>
        </w:tc>
        <w:tc>
          <w:tcPr>
            <w:tcW w:w="2036" w:type="dxa"/>
            <w:vAlign w:val="center"/>
          </w:tcPr>
          <w:p w14:paraId="42750298"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3.期末产品最后一个市场交易日份额累计净值</w:t>
            </w:r>
          </w:p>
        </w:tc>
      </w:tr>
      <w:tr w:rsidR="008C4FB3" w14:paraId="5B21005E" w14:textId="77777777">
        <w:trPr>
          <w:trHeight w:val="557"/>
          <w:jc w:val="center"/>
        </w:trPr>
        <w:tc>
          <w:tcPr>
            <w:tcW w:w="2296" w:type="dxa"/>
            <w:vAlign w:val="center"/>
          </w:tcPr>
          <w:p w14:paraId="4DFD2E9B"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NYCF000015</w:t>
            </w:r>
          </w:p>
        </w:tc>
        <w:tc>
          <w:tcPr>
            <w:tcW w:w="2705" w:type="dxa"/>
            <w:vAlign w:val="center"/>
          </w:tcPr>
          <w:p w14:paraId="04F1CAE7"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300.22</w:t>
            </w:r>
          </w:p>
        </w:tc>
        <w:tc>
          <w:tcPr>
            <w:tcW w:w="2030" w:type="dxa"/>
            <w:vAlign w:val="center"/>
          </w:tcPr>
          <w:p w14:paraId="4B01A42F"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1.049536</w:t>
            </w:r>
          </w:p>
        </w:tc>
        <w:tc>
          <w:tcPr>
            <w:tcW w:w="2036" w:type="dxa"/>
            <w:vAlign w:val="center"/>
          </w:tcPr>
          <w:p w14:paraId="1904759E"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1.049536</w:t>
            </w:r>
          </w:p>
        </w:tc>
      </w:tr>
      <w:tr w:rsidR="008C4FB3" w14:paraId="6181F04D" w14:textId="77777777">
        <w:trPr>
          <w:trHeight w:val="557"/>
          <w:jc w:val="center"/>
        </w:trPr>
        <w:tc>
          <w:tcPr>
            <w:tcW w:w="2296" w:type="dxa"/>
            <w:vAlign w:val="center"/>
          </w:tcPr>
          <w:p w14:paraId="1C180B6A"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Z70019</w:t>
            </w:r>
          </w:p>
        </w:tc>
        <w:tc>
          <w:tcPr>
            <w:tcW w:w="2705" w:type="dxa"/>
            <w:vAlign w:val="center"/>
          </w:tcPr>
          <w:p w14:paraId="617A9F3F"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5,817,925,143.32</w:t>
            </w:r>
          </w:p>
        </w:tc>
        <w:tc>
          <w:tcPr>
            <w:tcW w:w="2030" w:type="dxa"/>
            <w:vAlign w:val="center"/>
          </w:tcPr>
          <w:p w14:paraId="383C2780"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1.049341</w:t>
            </w:r>
          </w:p>
        </w:tc>
        <w:tc>
          <w:tcPr>
            <w:tcW w:w="2036" w:type="dxa"/>
            <w:vAlign w:val="center"/>
          </w:tcPr>
          <w:p w14:paraId="76C43DC0"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1.049341</w:t>
            </w:r>
          </w:p>
        </w:tc>
      </w:tr>
      <w:tr w:rsidR="008C4FB3" w14:paraId="09CAE895" w14:textId="77777777">
        <w:trPr>
          <w:trHeight w:val="557"/>
          <w:jc w:val="center"/>
        </w:trPr>
        <w:tc>
          <w:tcPr>
            <w:tcW w:w="2296" w:type="dxa"/>
            <w:vAlign w:val="center"/>
          </w:tcPr>
          <w:p w14:paraId="50EC960F"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Z70024</w:t>
            </w:r>
          </w:p>
        </w:tc>
        <w:tc>
          <w:tcPr>
            <w:tcW w:w="2705" w:type="dxa"/>
            <w:vAlign w:val="center"/>
          </w:tcPr>
          <w:p w14:paraId="1F45A05B"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109,735,459.55</w:t>
            </w:r>
          </w:p>
        </w:tc>
        <w:tc>
          <w:tcPr>
            <w:tcW w:w="2030" w:type="dxa"/>
            <w:vAlign w:val="center"/>
          </w:tcPr>
          <w:p w14:paraId="4D2593E8"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1.050539</w:t>
            </w:r>
          </w:p>
        </w:tc>
        <w:tc>
          <w:tcPr>
            <w:tcW w:w="2036" w:type="dxa"/>
            <w:vAlign w:val="center"/>
          </w:tcPr>
          <w:p w14:paraId="35A804BF"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1.050539</w:t>
            </w:r>
          </w:p>
        </w:tc>
      </w:tr>
      <w:tr w:rsidR="008C4FB3" w14:paraId="6317F780" w14:textId="77777777">
        <w:trPr>
          <w:trHeight w:val="557"/>
          <w:jc w:val="center"/>
        </w:trPr>
        <w:tc>
          <w:tcPr>
            <w:tcW w:w="2296" w:type="dxa"/>
            <w:vAlign w:val="center"/>
          </w:tcPr>
          <w:p w14:paraId="484963C3"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Z70025</w:t>
            </w:r>
          </w:p>
        </w:tc>
        <w:tc>
          <w:tcPr>
            <w:tcW w:w="2705" w:type="dxa"/>
            <w:vAlign w:val="center"/>
          </w:tcPr>
          <w:p w14:paraId="4284FC31"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838,177,150.00</w:t>
            </w:r>
          </w:p>
        </w:tc>
        <w:tc>
          <w:tcPr>
            <w:tcW w:w="2030" w:type="dxa"/>
            <w:vAlign w:val="center"/>
          </w:tcPr>
          <w:p w14:paraId="02CBC12A"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1.049419</w:t>
            </w:r>
          </w:p>
        </w:tc>
        <w:tc>
          <w:tcPr>
            <w:tcW w:w="2036" w:type="dxa"/>
            <w:vAlign w:val="center"/>
          </w:tcPr>
          <w:p w14:paraId="5DBE282C" w14:textId="77777777" w:rsidR="008C4FB3" w:rsidRDefault="007432A0">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1.049419</w:t>
            </w:r>
          </w:p>
        </w:tc>
      </w:tr>
    </w:tbl>
    <w:p w14:paraId="297EE057" w14:textId="77777777" w:rsidR="0025361C" w:rsidRDefault="00CD5DF8">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14:paraId="0371203B" w14:textId="77777777" w:rsidR="0025361C" w:rsidRDefault="0025361C">
      <w:pPr>
        <w:spacing w:before="240" w:after="72" w:line="360" w:lineRule="auto"/>
        <w:rPr>
          <w:rFonts w:ascii="方正仿宋_GBK" w:eastAsia="方正仿宋_GBK"/>
          <w:sz w:val="24"/>
          <w:szCs w:val="24"/>
        </w:rPr>
      </w:pPr>
    </w:p>
    <w:p w14:paraId="25EE3ADF"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2.2 产品业绩比较基准</w:t>
      </w:r>
    </w:p>
    <w:p w14:paraId="3F5542C5"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2.2.1本报告期产品业绩比较基准</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4485"/>
        <w:gridCol w:w="2095"/>
        <w:gridCol w:w="2322"/>
      </w:tblGrid>
      <w:tr w:rsidR="0025361C" w14:paraId="72D075C8" w14:textId="77777777">
        <w:trPr>
          <w:jc w:val="center"/>
        </w:trPr>
        <w:tc>
          <w:tcPr>
            <w:tcW w:w="4485" w:type="dxa"/>
            <w:vAlign w:val="center"/>
          </w:tcPr>
          <w:p w14:paraId="44EF5D87"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阶段</w:t>
            </w:r>
          </w:p>
        </w:tc>
        <w:tc>
          <w:tcPr>
            <w:tcW w:w="2095" w:type="dxa"/>
            <w:vAlign w:val="center"/>
          </w:tcPr>
          <w:p w14:paraId="2DE3D557"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内部销售代码</w:t>
            </w:r>
          </w:p>
        </w:tc>
        <w:tc>
          <w:tcPr>
            <w:tcW w:w="2322" w:type="dxa"/>
            <w:vAlign w:val="center"/>
          </w:tcPr>
          <w:p w14:paraId="187C4785"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业绩比较基准</w:t>
            </w:r>
          </w:p>
        </w:tc>
      </w:tr>
      <w:tr w:rsidR="006806B4" w14:paraId="3714957D" w14:textId="77777777">
        <w:trPr>
          <w:jc w:val="center"/>
        </w:trPr>
        <w:tc>
          <w:tcPr>
            <w:tcW w:w="4485" w:type="dxa"/>
            <w:vAlign w:val="center"/>
          </w:tcPr>
          <w:p w14:paraId="424369E6" w14:textId="05B792C1" w:rsidR="006806B4" w:rsidRDefault="006806B4" w:rsidP="006806B4">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int="eastAsia"/>
                <w:sz w:val="24"/>
                <w:szCs w:val="24"/>
              </w:rPr>
              <w:t>2026年03月26日 - 2026年03月31日</w:t>
            </w:r>
          </w:p>
        </w:tc>
        <w:tc>
          <w:tcPr>
            <w:tcW w:w="2095" w:type="dxa"/>
            <w:vAlign w:val="center"/>
          </w:tcPr>
          <w:p w14:paraId="2F427A4B" w14:textId="17270A48" w:rsidR="006806B4" w:rsidRDefault="006806B4" w:rsidP="006806B4">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int="eastAsia"/>
                <w:sz w:val="24"/>
                <w:szCs w:val="24"/>
              </w:rPr>
              <w:t>NYCF000015</w:t>
            </w:r>
          </w:p>
        </w:tc>
        <w:tc>
          <w:tcPr>
            <w:tcW w:w="2322" w:type="dxa"/>
            <w:vAlign w:val="center"/>
          </w:tcPr>
          <w:p w14:paraId="245A4BA4" w14:textId="6885F604" w:rsidR="006806B4" w:rsidRDefault="006806B4" w:rsidP="006806B4">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int="eastAsia"/>
                <w:sz w:val="24"/>
                <w:szCs w:val="24"/>
              </w:rPr>
              <w:t>2.12%</w:t>
            </w:r>
          </w:p>
        </w:tc>
      </w:tr>
      <w:tr w:rsidR="008C4FB3" w14:paraId="4832B024" w14:textId="77777777">
        <w:trPr>
          <w:jc w:val="center"/>
        </w:trPr>
        <w:tc>
          <w:tcPr>
            <w:tcW w:w="4485" w:type="dxa"/>
            <w:vAlign w:val="center"/>
          </w:tcPr>
          <w:p w14:paraId="2BB7BE1E" w14:textId="77777777" w:rsidR="008C4FB3" w:rsidRDefault="007432A0">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2026年01月01日 - 2026年03月31日</w:t>
            </w:r>
          </w:p>
        </w:tc>
        <w:tc>
          <w:tcPr>
            <w:tcW w:w="2095" w:type="dxa"/>
            <w:vAlign w:val="center"/>
          </w:tcPr>
          <w:p w14:paraId="43055958" w14:textId="77777777" w:rsidR="008C4FB3" w:rsidRDefault="007432A0">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Z70019</w:t>
            </w:r>
          </w:p>
        </w:tc>
        <w:tc>
          <w:tcPr>
            <w:tcW w:w="2322" w:type="dxa"/>
            <w:vAlign w:val="center"/>
          </w:tcPr>
          <w:p w14:paraId="3F4153A5" w14:textId="77777777" w:rsidR="008C4FB3" w:rsidRDefault="007432A0">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0.15%</w:t>
            </w:r>
          </w:p>
        </w:tc>
      </w:tr>
      <w:tr w:rsidR="008C4FB3" w14:paraId="4AADCD95" w14:textId="77777777">
        <w:trPr>
          <w:jc w:val="center"/>
        </w:trPr>
        <w:tc>
          <w:tcPr>
            <w:tcW w:w="4485" w:type="dxa"/>
            <w:vAlign w:val="center"/>
          </w:tcPr>
          <w:p w14:paraId="5B9C2EB1" w14:textId="77777777" w:rsidR="008C4FB3" w:rsidRDefault="007432A0">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2026年01月01日 - 2026年03月31日</w:t>
            </w:r>
          </w:p>
        </w:tc>
        <w:tc>
          <w:tcPr>
            <w:tcW w:w="2095" w:type="dxa"/>
            <w:vAlign w:val="center"/>
          </w:tcPr>
          <w:p w14:paraId="11B81F6F" w14:textId="77777777" w:rsidR="008C4FB3" w:rsidRDefault="007432A0">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Z70024</w:t>
            </w:r>
          </w:p>
        </w:tc>
        <w:tc>
          <w:tcPr>
            <w:tcW w:w="2322" w:type="dxa"/>
            <w:vAlign w:val="center"/>
          </w:tcPr>
          <w:p w14:paraId="5F9AA4B6" w14:textId="77777777" w:rsidR="008C4FB3" w:rsidRDefault="007432A0">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0.15%</w:t>
            </w:r>
          </w:p>
        </w:tc>
      </w:tr>
      <w:tr w:rsidR="008C4FB3" w14:paraId="478B84EA" w14:textId="77777777">
        <w:trPr>
          <w:jc w:val="center"/>
        </w:trPr>
        <w:tc>
          <w:tcPr>
            <w:tcW w:w="4485" w:type="dxa"/>
            <w:vAlign w:val="center"/>
          </w:tcPr>
          <w:p w14:paraId="08B4A373" w14:textId="77777777" w:rsidR="008C4FB3" w:rsidRDefault="007432A0">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2026年01月01日 - 2026年03月31日</w:t>
            </w:r>
          </w:p>
        </w:tc>
        <w:tc>
          <w:tcPr>
            <w:tcW w:w="2095" w:type="dxa"/>
            <w:vAlign w:val="center"/>
          </w:tcPr>
          <w:p w14:paraId="14EF2FD9" w14:textId="77777777" w:rsidR="008C4FB3" w:rsidRDefault="007432A0">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Z70025</w:t>
            </w:r>
          </w:p>
        </w:tc>
        <w:tc>
          <w:tcPr>
            <w:tcW w:w="2322" w:type="dxa"/>
            <w:vAlign w:val="center"/>
          </w:tcPr>
          <w:p w14:paraId="370B4CBB" w14:textId="77777777" w:rsidR="008C4FB3" w:rsidRDefault="007432A0">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0.15%</w:t>
            </w:r>
          </w:p>
        </w:tc>
      </w:tr>
    </w:tbl>
    <w:p w14:paraId="4E76DCD3" w14:textId="77777777" w:rsidR="0025361C" w:rsidRDefault="0025361C">
      <w:pPr>
        <w:spacing w:before="240" w:after="72" w:line="360" w:lineRule="auto"/>
        <w:rPr>
          <w:rFonts w:ascii="方正仿宋_GBK" w:eastAsia="方正仿宋_GBK"/>
          <w:sz w:val="24"/>
          <w:szCs w:val="24"/>
        </w:rPr>
      </w:pPr>
    </w:p>
    <w:p w14:paraId="41025FFF"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§3  管理人报告</w:t>
      </w:r>
    </w:p>
    <w:p w14:paraId="13298F35"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3.1 报告期内产品的投资策略和运作分析</w:t>
      </w:r>
      <w:r>
        <w:rPr>
          <w:rFonts w:ascii="方正仿宋简体" w:eastAsia="方正仿宋简体" w:hint="eastAsia"/>
          <w:b/>
          <w:sz w:val="24"/>
          <w:szCs w:val="24"/>
        </w:rPr>
        <w:tab/>
      </w:r>
    </w:p>
    <w:p w14:paraId="3C67A85D" w14:textId="77777777" w:rsidR="0025361C" w:rsidRDefault="00CD5DF8">
      <w:pPr>
        <w:spacing w:before="240" w:after="72" w:line="360" w:lineRule="auto"/>
        <w:rPr>
          <w:rFonts w:ascii="方正仿宋简体" w:eastAsia="方正仿宋简体"/>
          <w:sz w:val="24"/>
          <w:szCs w:val="24"/>
        </w:rPr>
      </w:pPr>
      <w:r>
        <w:rPr>
          <w:rFonts w:ascii="方正仿宋简体" w:eastAsia="方正仿宋简体" w:hint="eastAsia"/>
          <w:sz w:val="24"/>
          <w:szCs w:val="24"/>
        </w:rPr>
        <w:t>  3月美伊冲突的黑天鹅事件导致股债市场波动加剧，压制市场风险偏好，股</w:t>
      </w:r>
      <w:proofErr w:type="gramStart"/>
      <w:r>
        <w:rPr>
          <w:rFonts w:ascii="方正仿宋简体" w:eastAsia="方正仿宋简体" w:hint="eastAsia"/>
          <w:sz w:val="24"/>
          <w:szCs w:val="24"/>
        </w:rPr>
        <w:t>债整体</w:t>
      </w:r>
      <w:proofErr w:type="gramEnd"/>
      <w:r>
        <w:rPr>
          <w:rFonts w:ascii="方正仿宋简体" w:eastAsia="方正仿宋简体" w:hint="eastAsia"/>
          <w:sz w:val="24"/>
          <w:szCs w:val="24"/>
        </w:rPr>
        <w:t>呈现跷跷板。债券市场方面，国内两会总量政策保持稳定，经济仍</w:t>
      </w:r>
      <w:proofErr w:type="gramStart"/>
      <w:r>
        <w:rPr>
          <w:rFonts w:ascii="方正仿宋简体" w:eastAsia="方正仿宋简体" w:hint="eastAsia"/>
          <w:sz w:val="24"/>
          <w:szCs w:val="24"/>
        </w:rPr>
        <w:t>处于磨底修复</w:t>
      </w:r>
      <w:proofErr w:type="gramEnd"/>
      <w:r>
        <w:rPr>
          <w:rFonts w:ascii="方正仿宋简体" w:eastAsia="方正仿宋简体" w:hint="eastAsia"/>
          <w:sz w:val="24"/>
          <w:szCs w:val="24"/>
        </w:rPr>
        <w:t>状态，</w:t>
      </w:r>
      <w:proofErr w:type="gramStart"/>
      <w:r>
        <w:rPr>
          <w:rFonts w:ascii="方正仿宋简体" w:eastAsia="方正仿宋简体" w:hint="eastAsia"/>
          <w:sz w:val="24"/>
          <w:szCs w:val="24"/>
        </w:rPr>
        <w:t>宽货币</w:t>
      </w:r>
      <w:proofErr w:type="gramEnd"/>
      <w:r>
        <w:rPr>
          <w:rFonts w:ascii="方正仿宋简体" w:eastAsia="方正仿宋简体" w:hint="eastAsia"/>
          <w:sz w:val="24"/>
          <w:szCs w:val="24"/>
        </w:rPr>
        <w:t>定调未变、资金面保持宽松，但受地缘冲突导致通胀预期回升，</w:t>
      </w:r>
      <w:proofErr w:type="gramStart"/>
      <w:r>
        <w:rPr>
          <w:rFonts w:ascii="方正仿宋简体" w:eastAsia="方正仿宋简体" w:hint="eastAsia"/>
          <w:sz w:val="24"/>
          <w:szCs w:val="24"/>
        </w:rPr>
        <w:t>长利率</w:t>
      </w:r>
      <w:proofErr w:type="gramEnd"/>
      <w:r>
        <w:rPr>
          <w:rFonts w:ascii="方正仿宋简体" w:eastAsia="方正仿宋简体" w:hint="eastAsia"/>
          <w:sz w:val="24"/>
          <w:szCs w:val="24"/>
        </w:rPr>
        <w:t>有所压制，市场更聚焦信用债，信用整体表现明显优于利率。权益市场方面，地缘冲突引发风偏下降，进而诱发流动性风险隐忧，权益市场呈现一定踩踏现象，行业呈现普跌。整体而言，一季度债券整体表现较好，股市一波三折。</w:t>
      </w:r>
      <w:r>
        <w:rPr>
          <w:rFonts w:ascii="方正仿宋简体" w:eastAsia="方正仿宋简体" w:hint="eastAsia"/>
          <w:sz w:val="24"/>
          <w:szCs w:val="24"/>
        </w:rPr>
        <w:br w:type="textWrapping" w:clear="all"/>
        <w:t>  展望后续，债市方面，资金面有望维持宽松局面，短</w:t>
      </w:r>
      <w:proofErr w:type="gramStart"/>
      <w:r>
        <w:rPr>
          <w:rFonts w:ascii="方正仿宋简体" w:eastAsia="方正仿宋简体" w:hint="eastAsia"/>
          <w:sz w:val="24"/>
          <w:szCs w:val="24"/>
        </w:rPr>
        <w:t>端风险</w:t>
      </w:r>
      <w:proofErr w:type="gramEnd"/>
      <w:r>
        <w:rPr>
          <w:rFonts w:ascii="方正仿宋简体" w:eastAsia="方正仿宋简体" w:hint="eastAsia"/>
          <w:sz w:val="24"/>
          <w:szCs w:val="24"/>
        </w:rPr>
        <w:t>可控，但整体信用利差压缩较快，目前利差水平已处于低点，目前长端对通胀定价交易并不充分，需要警惕通胀预期回升的潜在冲击影响，因此适当控制久期，投资以中</w:t>
      </w:r>
      <w:proofErr w:type="gramStart"/>
      <w:r>
        <w:rPr>
          <w:rFonts w:ascii="方正仿宋简体" w:eastAsia="方正仿宋简体" w:hint="eastAsia"/>
          <w:sz w:val="24"/>
          <w:szCs w:val="24"/>
        </w:rPr>
        <w:t>短久期</w:t>
      </w:r>
      <w:proofErr w:type="gramEnd"/>
      <w:r>
        <w:rPr>
          <w:rFonts w:ascii="方正仿宋简体" w:eastAsia="方正仿宋简体" w:hint="eastAsia"/>
          <w:sz w:val="24"/>
          <w:szCs w:val="24"/>
        </w:rPr>
        <w:t>信用债为主。权益方面，地缘冲突带来</w:t>
      </w:r>
      <w:proofErr w:type="gramStart"/>
      <w:r>
        <w:rPr>
          <w:rFonts w:ascii="方正仿宋简体" w:eastAsia="方正仿宋简体" w:hint="eastAsia"/>
          <w:sz w:val="24"/>
          <w:szCs w:val="24"/>
        </w:rPr>
        <w:t>短期风偏扰动</w:t>
      </w:r>
      <w:proofErr w:type="gramEnd"/>
      <w:r>
        <w:rPr>
          <w:rFonts w:ascii="方正仿宋简体" w:eastAsia="方正仿宋简体" w:hint="eastAsia"/>
          <w:sz w:val="24"/>
          <w:szCs w:val="24"/>
        </w:rPr>
        <w:t>，但不改变中期维度多资产配置趋势，大类资产比价上仍是权益占优，因此短期控制</w:t>
      </w:r>
      <w:proofErr w:type="gramStart"/>
      <w:r>
        <w:rPr>
          <w:rFonts w:ascii="方正仿宋简体" w:eastAsia="方正仿宋简体" w:hint="eastAsia"/>
          <w:sz w:val="24"/>
          <w:szCs w:val="24"/>
        </w:rPr>
        <w:t>仓位</w:t>
      </w:r>
      <w:proofErr w:type="gramEnd"/>
      <w:r>
        <w:rPr>
          <w:rFonts w:ascii="方正仿宋简体" w:eastAsia="方正仿宋简体" w:hint="eastAsia"/>
          <w:sz w:val="24"/>
          <w:szCs w:val="24"/>
        </w:rPr>
        <w:t>应对黑天鹅事件冲击，等市场波动率降低后逐步配置估值合理、业绩景气有支撑的板块，主要关注长期稳健风格为主的现金流、红利等品种。</w:t>
      </w:r>
      <w:r>
        <w:rPr>
          <w:rFonts w:ascii="方正仿宋简体" w:eastAsia="方正仿宋简体" w:hint="eastAsia"/>
          <w:sz w:val="24"/>
          <w:szCs w:val="24"/>
        </w:rPr>
        <w:br w:type="textWrapping" w:clear="all"/>
        <w:t>  本产品在运作期内我们积极根据市场变化动态调整杠杆、</w:t>
      </w:r>
      <w:proofErr w:type="gramStart"/>
      <w:r>
        <w:rPr>
          <w:rFonts w:ascii="方正仿宋简体" w:eastAsia="方正仿宋简体" w:hint="eastAsia"/>
          <w:sz w:val="24"/>
          <w:szCs w:val="24"/>
        </w:rPr>
        <w:t>久期策略</w:t>
      </w:r>
      <w:proofErr w:type="gramEnd"/>
      <w:r>
        <w:rPr>
          <w:rFonts w:ascii="方正仿宋简体" w:eastAsia="方正仿宋简体" w:hint="eastAsia"/>
          <w:sz w:val="24"/>
          <w:szCs w:val="24"/>
        </w:rPr>
        <w:t>和权益</w:t>
      </w:r>
      <w:proofErr w:type="gramStart"/>
      <w:r>
        <w:rPr>
          <w:rFonts w:ascii="方正仿宋简体" w:eastAsia="方正仿宋简体" w:hint="eastAsia"/>
          <w:sz w:val="24"/>
          <w:szCs w:val="24"/>
        </w:rPr>
        <w:t>仓位</w:t>
      </w:r>
      <w:proofErr w:type="gramEnd"/>
      <w:r>
        <w:rPr>
          <w:rFonts w:ascii="方正仿宋简体" w:eastAsia="方正仿宋简体" w:hint="eastAsia"/>
          <w:sz w:val="24"/>
          <w:szCs w:val="24"/>
        </w:rPr>
        <w:t>，产品层面保持大类资产配置策略。</w:t>
      </w:r>
    </w:p>
    <w:p w14:paraId="6FB2D5E4"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3.2 报告期内产品的流动性风险分析</w:t>
      </w:r>
    </w:p>
    <w:p w14:paraId="3AC4916D" w14:textId="77777777" w:rsidR="0025361C" w:rsidRDefault="00CD5DF8">
      <w:pPr>
        <w:spacing w:before="240" w:after="72" w:line="360" w:lineRule="auto"/>
        <w:rPr>
          <w:rFonts w:ascii="方正仿宋简体" w:eastAsia="方正仿宋简体"/>
          <w:sz w:val="24"/>
          <w:szCs w:val="24"/>
        </w:rPr>
      </w:pPr>
      <w:r>
        <w:rPr>
          <w:rFonts w:ascii="方正仿宋简体" w:eastAsia="方正仿宋简体"/>
          <w:sz w:val="24"/>
          <w:szCs w:val="24"/>
        </w:rPr>
        <w:t>  </w:t>
      </w:r>
      <w:r>
        <w:rPr>
          <w:rFonts w:ascii="方正仿宋简体" w:eastAsia="方正仿宋简体"/>
          <w:sz w:val="24"/>
          <w:szCs w:val="24"/>
        </w:rPr>
        <w:t>本产品主要投向具有良好流动性的金融工具，并对标的进行分散化投资，防范流动性风险。</w:t>
      </w:r>
    </w:p>
    <w:p w14:paraId="220BD758"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3.3 报告期内产品的业绩表现</w:t>
      </w:r>
    </w:p>
    <w:p w14:paraId="3B510F27" w14:textId="77777777" w:rsidR="0025361C" w:rsidRDefault="00CD5DF8">
      <w:pPr>
        <w:snapToGrid/>
        <w:spacing w:before="240" w:after="72" w:line="360" w:lineRule="auto"/>
        <w:ind w:firstLineChars="200" w:firstLine="480"/>
        <w:jc w:val="both"/>
        <w:rPr>
          <w:rFonts w:ascii="方正仿宋简体" w:eastAsia="方正仿宋简体"/>
          <w:sz w:val="24"/>
          <w:szCs w:val="24"/>
        </w:rPr>
      </w:pPr>
      <w:r>
        <w:rPr>
          <w:rFonts w:ascii="方正仿宋简体" w:eastAsia="方正仿宋简体" w:hint="eastAsia"/>
          <w:sz w:val="24"/>
          <w:szCs w:val="24"/>
        </w:rPr>
        <w:lastRenderedPageBreak/>
        <w:t>截至报告期末，本产品NYCF000015份额净值为1.049536元，Z70019份额净值为1.049341元，Z70024份额净值为1.050539元，Z70025份额净值为1.049419元。</w:t>
      </w:r>
    </w:p>
    <w:p w14:paraId="2FBF303F" w14:textId="77777777" w:rsidR="0025361C" w:rsidRDefault="0025361C">
      <w:pPr>
        <w:spacing w:before="240" w:after="72" w:line="360" w:lineRule="auto"/>
        <w:rPr>
          <w:rFonts w:ascii="方正仿宋_GBK" w:eastAsia="方正仿宋_GBK" w:hAnsi="宋体"/>
          <w:sz w:val="24"/>
          <w:szCs w:val="24"/>
        </w:rPr>
      </w:pPr>
    </w:p>
    <w:p w14:paraId="54AABC00"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§4  投资组合报告</w:t>
      </w:r>
    </w:p>
    <w:p w14:paraId="34FB210B"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4.1 报告期末产品资产组合情况</w:t>
      </w:r>
    </w:p>
    <w:tbl>
      <w:tblPr>
        <w:tblpPr w:leftFromText="180" w:rightFromText="180" w:vertAnchor="text" w:tblpXSpec="center" w:tblpY="1"/>
        <w:tblOverlap w:val="never"/>
        <w:tblW w:w="8895"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745"/>
        <w:gridCol w:w="1859"/>
        <w:gridCol w:w="3002"/>
        <w:gridCol w:w="3289"/>
      </w:tblGrid>
      <w:tr w:rsidR="0025361C" w14:paraId="0F39270A"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212F830E"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14:paraId="36C384AE"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14:paraId="05C5E3D4" w14:textId="77777777" w:rsidR="0025361C" w:rsidRDefault="00CD5DF8" w:rsidP="005E567C">
            <w:pPr>
              <w:spacing w:beforeLines="20" w:before="48" w:afterLines="20" w:after="48"/>
              <w:jc w:val="center"/>
              <w:rPr>
                <w:rFonts w:ascii="方正仿宋简体" w:eastAsia="方正仿宋简体"/>
                <w:sz w:val="24"/>
                <w:szCs w:val="24"/>
              </w:rPr>
            </w:pPr>
            <w:proofErr w:type="gramStart"/>
            <w:r>
              <w:rPr>
                <w:rFonts w:ascii="方正仿宋简体" w:eastAsia="方正仿宋简体" w:hint="eastAsia"/>
                <w:sz w:val="24"/>
                <w:szCs w:val="24"/>
              </w:rPr>
              <w:t>穿透前占总</w:t>
            </w:r>
            <w:proofErr w:type="gramEnd"/>
            <w:r>
              <w:rPr>
                <w:rFonts w:ascii="方正仿宋简体" w:eastAsia="方正仿宋简体" w:hint="eastAsia"/>
                <w:sz w:val="24"/>
                <w:szCs w:val="24"/>
              </w:rPr>
              <w:t>资产比例</w:t>
            </w:r>
          </w:p>
        </w:tc>
        <w:tc>
          <w:tcPr>
            <w:tcW w:w="3289" w:type="dxa"/>
            <w:tcBorders>
              <w:top w:val="single" w:sz="4" w:space="0" w:color="auto"/>
              <w:left w:val="single" w:sz="4" w:space="0" w:color="auto"/>
              <w:bottom w:val="single" w:sz="4" w:space="0" w:color="auto"/>
              <w:right w:val="single" w:sz="4" w:space="0" w:color="auto"/>
            </w:tcBorders>
            <w:vAlign w:val="center"/>
          </w:tcPr>
          <w:p w14:paraId="13C1DC9D"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25361C" w14:paraId="5862A4A0"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1E9B605C"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w:t>
            </w:r>
          </w:p>
        </w:tc>
        <w:tc>
          <w:tcPr>
            <w:tcW w:w="1859" w:type="dxa"/>
            <w:tcBorders>
              <w:top w:val="single" w:sz="4" w:space="0" w:color="auto"/>
              <w:left w:val="single" w:sz="4" w:space="0" w:color="auto"/>
              <w:bottom w:val="single" w:sz="4" w:space="0" w:color="auto"/>
              <w:right w:val="single" w:sz="4" w:space="0" w:color="auto"/>
            </w:tcBorders>
            <w:vAlign w:val="center"/>
          </w:tcPr>
          <w:p w14:paraId="49CC65F7"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14:paraId="41708594"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96.58%</w:t>
            </w:r>
          </w:p>
        </w:tc>
        <w:tc>
          <w:tcPr>
            <w:tcW w:w="3289" w:type="dxa"/>
            <w:tcBorders>
              <w:top w:val="single" w:sz="4" w:space="0" w:color="auto"/>
              <w:left w:val="single" w:sz="4" w:space="0" w:color="auto"/>
              <w:bottom w:val="single" w:sz="4" w:space="0" w:color="auto"/>
              <w:right w:val="single" w:sz="4" w:space="0" w:color="auto"/>
            </w:tcBorders>
            <w:vAlign w:val="center"/>
          </w:tcPr>
          <w:p w14:paraId="14C1583C"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82.74%</w:t>
            </w:r>
          </w:p>
        </w:tc>
      </w:tr>
      <w:tr w:rsidR="0025361C" w14:paraId="6FD1DE9B"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5B527C1E"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14:paraId="06707D9E"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14:paraId="248FCD6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3.42%</w:t>
            </w:r>
          </w:p>
        </w:tc>
        <w:tc>
          <w:tcPr>
            <w:tcW w:w="3289" w:type="dxa"/>
            <w:tcBorders>
              <w:top w:val="single" w:sz="4" w:space="0" w:color="auto"/>
              <w:left w:val="single" w:sz="4" w:space="0" w:color="auto"/>
              <w:bottom w:val="single" w:sz="4" w:space="0" w:color="auto"/>
              <w:right w:val="single" w:sz="4" w:space="0" w:color="auto"/>
            </w:tcBorders>
            <w:vAlign w:val="center"/>
          </w:tcPr>
          <w:p w14:paraId="3BC781F8"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17.21%</w:t>
            </w:r>
          </w:p>
        </w:tc>
      </w:tr>
      <w:tr w:rsidR="0025361C" w14:paraId="5434EC5E"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6155E681"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14:paraId="3778C8FE"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14:paraId="2FC381D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14:paraId="7A597044"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r>
      <w:tr w:rsidR="0025361C" w14:paraId="3248887A"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0D5CC22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14:paraId="3A91B44D"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14:paraId="02BECF29"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14:paraId="6D1DFB8F"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0.05%</w:t>
            </w:r>
          </w:p>
        </w:tc>
      </w:tr>
      <w:tr w:rsidR="0025361C" w14:paraId="5A223A36"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23A86D8A"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14:paraId="0F7F09F9"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14:paraId="17AE49D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14:paraId="145348F2"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100.00%</w:t>
            </w:r>
          </w:p>
        </w:tc>
      </w:tr>
    </w:tbl>
    <w:p w14:paraId="6E2022B3" w14:textId="77777777" w:rsidR="0025361C" w:rsidRDefault="0025361C">
      <w:pPr>
        <w:spacing w:before="240" w:after="72" w:line="360" w:lineRule="auto"/>
        <w:rPr>
          <w:rFonts w:ascii="方正仿宋_GBK" w:eastAsia="方正仿宋_GBK"/>
          <w:sz w:val="24"/>
          <w:szCs w:val="24"/>
        </w:rPr>
      </w:pPr>
    </w:p>
    <w:p w14:paraId="61E01B3F"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4.2 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750"/>
        <w:gridCol w:w="1581"/>
        <w:gridCol w:w="2712"/>
        <w:gridCol w:w="2052"/>
        <w:gridCol w:w="1807"/>
      </w:tblGrid>
      <w:tr w:rsidR="0025361C" w14:paraId="4EA92140" w14:textId="77777777">
        <w:trPr>
          <w:trHeight w:val="1233"/>
          <w:jc w:val="center"/>
        </w:trPr>
        <w:tc>
          <w:tcPr>
            <w:tcW w:w="750" w:type="dxa"/>
            <w:vAlign w:val="center"/>
          </w:tcPr>
          <w:p w14:paraId="6D822137"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14:paraId="34413950"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14:paraId="45406F21"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14:paraId="53F42040"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14:paraId="57861A3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占产品资产净值比例（％）</w:t>
            </w:r>
          </w:p>
        </w:tc>
      </w:tr>
      <w:tr w:rsidR="008C4FB3" w14:paraId="672E15E9" w14:textId="77777777">
        <w:trPr>
          <w:trHeight w:val="583"/>
          <w:jc w:val="center"/>
        </w:trPr>
        <w:tc>
          <w:tcPr>
            <w:tcW w:w="750" w:type="dxa"/>
            <w:shd w:val="clear" w:color="auto" w:fill="auto"/>
            <w:vAlign w:val="center"/>
          </w:tcPr>
          <w:p w14:paraId="496D6998"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581" w:type="dxa"/>
            <w:shd w:val="clear" w:color="auto" w:fill="auto"/>
            <w:vAlign w:val="center"/>
          </w:tcPr>
          <w:p w14:paraId="0578C1CA"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ZZGJT202007060001</w:t>
            </w:r>
          </w:p>
        </w:tc>
        <w:tc>
          <w:tcPr>
            <w:tcW w:w="2712" w:type="dxa"/>
            <w:shd w:val="clear" w:color="000000" w:fill="FFFFFF"/>
            <w:vAlign w:val="center"/>
          </w:tcPr>
          <w:p w14:paraId="04AF267F" w14:textId="77777777" w:rsidR="008C4FB3" w:rsidRDefault="007432A0">
            <w:pPr>
              <w:spacing w:beforeLines="20" w:before="48" w:afterLines="20" w:after="48"/>
              <w:jc w:val="center"/>
              <w:textAlignment w:val="center"/>
              <w:rPr>
                <w:rFonts w:ascii="方正仿宋简体" w:eastAsia="方正仿宋简体"/>
                <w:sz w:val="24"/>
                <w:szCs w:val="24"/>
              </w:rPr>
            </w:pPr>
            <w:proofErr w:type="gramStart"/>
            <w:r>
              <w:rPr>
                <w:rFonts w:ascii="方正仿宋简体" w:eastAsia="方正仿宋简体" w:hAnsi="方正仿宋简体" w:cs="方正仿宋简体"/>
                <w:sz w:val="24"/>
              </w:rPr>
              <w:t>鑫沅</w:t>
            </w:r>
            <w:proofErr w:type="gramEnd"/>
            <w:r>
              <w:rPr>
                <w:rFonts w:ascii="方正仿宋简体" w:eastAsia="方正仿宋简体" w:hAnsi="方正仿宋简体" w:cs="方正仿宋简体"/>
                <w:sz w:val="24"/>
              </w:rPr>
              <w:t>资产金梅花141号集合资产管理计划</w:t>
            </w:r>
          </w:p>
        </w:tc>
        <w:tc>
          <w:tcPr>
            <w:tcW w:w="2052" w:type="dxa"/>
            <w:shd w:val="clear" w:color="000000" w:fill="FFFFFF"/>
            <w:vAlign w:val="center"/>
          </w:tcPr>
          <w:p w14:paraId="4E648DE2"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860,411,830.61</w:t>
            </w:r>
          </w:p>
        </w:tc>
        <w:tc>
          <w:tcPr>
            <w:tcW w:w="1807" w:type="dxa"/>
            <w:shd w:val="clear" w:color="000000" w:fill="FFFFFF"/>
            <w:vAlign w:val="center"/>
          </w:tcPr>
          <w:p w14:paraId="02A3F657"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12.72</w:t>
            </w:r>
          </w:p>
        </w:tc>
      </w:tr>
      <w:tr w:rsidR="008C4FB3" w14:paraId="4CD4891F" w14:textId="77777777">
        <w:trPr>
          <w:trHeight w:val="583"/>
          <w:jc w:val="center"/>
        </w:trPr>
        <w:tc>
          <w:tcPr>
            <w:tcW w:w="750" w:type="dxa"/>
            <w:shd w:val="clear" w:color="auto" w:fill="auto"/>
            <w:vAlign w:val="center"/>
          </w:tcPr>
          <w:p w14:paraId="6E0B6F39"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p>
        </w:tc>
        <w:tc>
          <w:tcPr>
            <w:tcW w:w="1581" w:type="dxa"/>
            <w:shd w:val="clear" w:color="auto" w:fill="auto"/>
            <w:vAlign w:val="center"/>
          </w:tcPr>
          <w:p w14:paraId="47B6DDE9"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XJCKX202504150001</w:t>
            </w:r>
          </w:p>
        </w:tc>
        <w:tc>
          <w:tcPr>
            <w:tcW w:w="2712" w:type="dxa"/>
            <w:shd w:val="clear" w:color="000000" w:fill="FFFFFF"/>
            <w:vAlign w:val="center"/>
          </w:tcPr>
          <w:p w14:paraId="4D6C0564"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中国银行江苏省分行活期存款</w:t>
            </w:r>
          </w:p>
        </w:tc>
        <w:tc>
          <w:tcPr>
            <w:tcW w:w="2052" w:type="dxa"/>
            <w:shd w:val="clear" w:color="000000" w:fill="FFFFFF"/>
            <w:vAlign w:val="center"/>
          </w:tcPr>
          <w:p w14:paraId="4417ADB0"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726,189,583.33</w:t>
            </w:r>
          </w:p>
        </w:tc>
        <w:tc>
          <w:tcPr>
            <w:tcW w:w="1807" w:type="dxa"/>
            <w:shd w:val="clear" w:color="000000" w:fill="FFFFFF"/>
            <w:vAlign w:val="center"/>
          </w:tcPr>
          <w:p w14:paraId="5B6F030A"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10.73</w:t>
            </w:r>
          </w:p>
        </w:tc>
      </w:tr>
      <w:tr w:rsidR="008C4FB3" w14:paraId="3EC590B7" w14:textId="77777777">
        <w:trPr>
          <w:trHeight w:val="583"/>
          <w:jc w:val="center"/>
        </w:trPr>
        <w:tc>
          <w:tcPr>
            <w:tcW w:w="750" w:type="dxa"/>
            <w:shd w:val="clear" w:color="auto" w:fill="auto"/>
            <w:vAlign w:val="center"/>
          </w:tcPr>
          <w:p w14:paraId="109D5915"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w:t>
            </w:r>
          </w:p>
        </w:tc>
        <w:tc>
          <w:tcPr>
            <w:tcW w:w="1581" w:type="dxa"/>
            <w:shd w:val="clear" w:color="auto" w:fill="auto"/>
            <w:vAlign w:val="center"/>
          </w:tcPr>
          <w:p w14:paraId="7F6F46E7"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ZJQTT202308250001</w:t>
            </w:r>
          </w:p>
        </w:tc>
        <w:tc>
          <w:tcPr>
            <w:tcW w:w="2712" w:type="dxa"/>
            <w:shd w:val="clear" w:color="000000" w:fill="FFFFFF"/>
            <w:vAlign w:val="center"/>
          </w:tcPr>
          <w:p w14:paraId="6B0008AC"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中粮信托-鼎兴5号集合资金信托计划</w:t>
            </w:r>
          </w:p>
        </w:tc>
        <w:tc>
          <w:tcPr>
            <w:tcW w:w="2052" w:type="dxa"/>
            <w:shd w:val="clear" w:color="000000" w:fill="FFFFFF"/>
            <w:vAlign w:val="center"/>
          </w:tcPr>
          <w:p w14:paraId="7B5998F4"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614,994,783.13</w:t>
            </w:r>
          </w:p>
        </w:tc>
        <w:tc>
          <w:tcPr>
            <w:tcW w:w="1807" w:type="dxa"/>
            <w:shd w:val="clear" w:color="000000" w:fill="FFFFFF"/>
            <w:vAlign w:val="center"/>
          </w:tcPr>
          <w:p w14:paraId="374DCD31"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9.09</w:t>
            </w:r>
          </w:p>
        </w:tc>
      </w:tr>
      <w:tr w:rsidR="008C4FB3" w14:paraId="64EE3CD1" w14:textId="77777777">
        <w:trPr>
          <w:trHeight w:val="583"/>
          <w:jc w:val="center"/>
        </w:trPr>
        <w:tc>
          <w:tcPr>
            <w:tcW w:w="750" w:type="dxa"/>
            <w:shd w:val="clear" w:color="auto" w:fill="auto"/>
            <w:vAlign w:val="center"/>
          </w:tcPr>
          <w:p w14:paraId="3C4D93FF"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w:t>
            </w:r>
          </w:p>
        </w:tc>
        <w:tc>
          <w:tcPr>
            <w:tcW w:w="1581" w:type="dxa"/>
            <w:shd w:val="clear" w:color="auto" w:fill="auto"/>
            <w:vAlign w:val="center"/>
          </w:tcPr>
          <w:p w14:paraId="07337D79"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ZJQTT202112280001</w:t>
            </w:r>
          </w:p>
        </w:tc>
        <w:tc>
          <w:tcPr>
            <w:tcW w:w="2712" w:type="dxa"/>
            <w:shd w:val="clear" w:color="000000" w:fill="FFFFFF"/>
            <w:vAlign w:val="center"/>
          </w:tcPr>
          <w:p w14:paraId="5D614AA5"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景顺长城南</w:t>
            </w:r>
            <w:proofErr w:type="gramStart"/>
            <w:r>
              <w:rPr>
                <w:rFonts w:ascii="方正仿宋简体" w:eastAsia="方正仿宋简体" w:hAnsi="方正仿宋简体" w:cs="方正仿宋简体"/>
                <w:sz w:val="24"/>
              </w:rPr>
              <w:t>景悦享</w:t>
            </w:r>
            <w:proofErr w:type="gramEnd"/>
            <w:r>
              <w:rPr>
                <w:rFonts w:ascii="方正仿宋简体" w:eastAsia="方正仿宋简体" w:hAnsi="方正仿宋简体" w:cs="方正仿宋简体"/>
                <w:sz w:val="24"/>
              </w:rPr>
              <w:t>1号集合资产管理计划</w:t>
            </w:r>
          </w:p>
        </w:tc>
        <w:tc>
          <w:tcPr>
            <w:tcW w:w="2052" w:type="dxa"/>
            <w:shd w:val="clear" w:color="000000" w:fill="FFFFFF"/>
            <w:vAlign w:val="center"/>
          </w:tcPr>
          <w:p w14:paraId="787984EA"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334,541,393.19</w:t>
            </w:r>
          </w:p>
        </w:tc>
        <w:tc>
          <w:tcPr>
            <w:tcW w:w="1807" w:type="dxa"/>
            <w:shd w:val="clear" w:color="000000" w:fill="FFFFFF"/>
            <w:vAlign w:val="center"/>
          </w:tcPr>
          <w:p w14:paraId="68ECF134"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4.94</w:t>
            </w:r>
          </w:p>
        </w:tc>
      </w:tr>
      <w:tr w:rsidR="008C4FB3" w14:paraId="11A3EA5F" w14:textId="77777777">
        <w:trPr>
          <w:trHeight w:val="583"/>
          <w:jc w:val="center"/>
        </w:trPr>
        <w:tc>
          <w:tcPr>
            <w:tcW w:w="750" w:type="dxa"/>
            <w:shd w:val="clear" w:color="auto" w:fill="auto"/>
            <w:vAlign w:val="center"/>
          </w:tcPr>
          <w:p w14:paraId="22A01178"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lastRenderedPageBreak/>
              <w:t>5</w:t>
            </w:r>
          </w:p>
        </w:tc>
        <w:tc>
          <w:tcPr>
            <w:tcW w:w="1581" w:type="dxa"/>
            <w:shd w:val="clear" w:color="auto" w:fill="auto"/>
            <w:vAlign w:val="center"/>
          </w:tcPr>
          <w:p w14:paraId="71CADF83"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ZJQTT202210190001</w:t>
            </w:r>
          </w:p>
        </w:tc>
        <w:tc>
          <w:tcPr>
            <w:tcW w:w="2712" w:type="dxa"/>
            <w:shd w:val="clear" w:color="000000" w:fill="FFFFFF"/>
            <w:vAlign w:val="center"/>
          </w:tcPr>
          <w:p w14:paraId="0EEDAA44"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招商基金-安鑫2号集合资产管理计划</w:t>
            </w:r>
          </w:p>
        </w:tc>
        <w:tc>
          <w:tcPr>
            <w:tcW w:w="2052" w:type="dxa"/>
            <w:shd w:val="clear" w:color="000000" w:fill="FFFFFF"/>
            <w:vAlign w:val="center"/>
          </w:tcPr>
          <w:p w14:paraId="4EA9A7FA"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324,660,311.36</w:t>
            </w:r>
          </w:p>
        </w:tc>
        <w:tc>
          <w:tcPr>
            <w:tcW w:w="1807" w:type="dxa"/>
            <w:shd w:val="clear" w:color="000000" w:fill="FFFFFF"/>
            <w:vAlign w:val="center"/>
          </w:tcPr>
          <w:p w14:paraId="5D9E0147"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4.80</w:t>
            </w:r>
          </w:p>
        </w:tc>
      </w:tr>
      <w:tr w:rsidR="008C4FB3" w14:paraId="2BA6A281" w14:textId="77777777">
        <w:trPr>
          <w:trHeight w:val="583"/>
          <w:jc w:val="center"/>
        </w:trPr>
        <w:tc>
          <w:tcPr>
            <w:tcW w:w="750" w:type="dxa"/>
            <w:shd w:val="clear" w:color="auto" w:fill="auto"/>
            <w:vAlign w:val="center"/>
          </w:tcPr>
          <w:p w14:paraId="5862EF5D"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6</w:t>
            </w:r>
          </w:p>
        </w:tc>
        <w:tc>
          <w:tcPr>
            <w:tcW w:w="1581" w:type="dxa"/>
            <w:shd w:val="clear" w:color="auto" w:fill="auto"/>
            <w:vAlign w:val="center"/>
          </w:tcPr>
          <w:p w14:paraId="6685AD1B"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232580067</w:t>
            </w:r>
          </w:p>
        </w:tc>
        <w:tc>
          <w:tcPr>
            <w:tcW w:w="2712" w:type="dxa"/>
            <w:shd w:val="clear" w:color="000000" w:fill="FFFFFF"/>
            <w:vAlign w:val="center"/>
          </w:tcPr>
          <w:p w14:paraId="314EDB59"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25中行二级资本债03A(BC)</w:t>
            </w:r>
          </w:p>
        </w:tc>
        <w:tc>
          <w:tcPr>
            <w:tcW w:w="2052" w:type="dxa"/>
            <w:shd w:val="clear" w:color="000000" w:fill="FFFFFF"/>
            <w:vAlign w:val="center"/>
          </w:tcPr>
          <w:p w14:paraId="3941A672"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282,387,560.00</w:t>
            </w:r>
          </w:p>
        </w:tc>
        <w:tc>
          <w:tcPr>
            <w:tcW w:w="1807" w:type="dxa"/>
            <w:shd w:val="clear" w:color="000000" w:fill="FFFFFF"/>
            <w:vAlign w:val="center"/>
          </w:tcPr>
          <w:p w14:paraId="269B3756"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4.17</w:t>
            </w:r>
          </w:p>
        </w:tc>
      </w:tr>
      <w:tr w:rsidR="008C4FB3" w14:paraId="4C3FC5AF" w14:textId="77777777">
        <w:trPr>
          <w:trHeight w:val="583"/>
          <w:jc w:val="center"/>
        </w:trPr>
        <w:tc>
          <w:tcPr>
            <w:tcW w:w="750" w:type="dxa"/>
            <w:shd w:val="clear" w:color="auto" w:fill="auto"/>
            <w:vAlign w:val="center"/>
          </w:tcPr>
          <w:p w14:paraId="32B4F48C"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7</w:t>
            </w:r>
          </w:p>
        </w:tc>
        <w:tc>
          <w:tcPr>
            <w:tcW w:w="1581" w:type="dxa"/>
            <w:shd w:val="clear" w:color="auto" w:fill="auto"/>
            <w:vAlign w:val="center"/>
          </w:tcPr>
          <w:p w14:paraId="631675D9"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232580050</w:t>
            </w:r>
          </w:p>
        </w:tc>
        <w:tc>
          <w:tcPr>
            <w:tcW w:w="2712" w:type="dxa"/>
            <w:shd w:val="clear" w:color="000000" w:fill="FFFFFF"/>
            <w:vAlign w:val="center"/>
          </w:tcPr>
          <w:p w14:paraId="6FB4019C"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25中行二级资本债02BC</w:t>
            </w:r>
          </w:p>
        </w:tc>
        <w:tc>
          <w:tcPr>
            <w:tcW w:w="2052" w:type="dxa"/>
            <w:shd w:val="clear" w:color="000000" w:fill="FFFFFF"/>
            <w:vAlign w:val="center"/>
          </w:tcPr>
          <w:p w14:paraId="67AEC092"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251,488,750.00</w:t>
            </w:r>
          </w:p>
        </w:tc>
        <w:tc>
          <w:tcPr>
            <w:tcW w:w="1807" w:type="dxa"/>
            <w:shd w:val="clear" w:color="000000" w:fill="FFFFFF"/>
            <w:vAlign w:val="center"/>
          </w:tcPr>
          <w:p w14:paraId="361E8778"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3.72</w:t>
            </w:r>
          </w:p>
        </w:tc>
      </w:tr>
      <w:tr w:rsidR="008C4FB3" w14:paraId="6E252BF2" w14:textId="77777777">
        <w:trPr>
          <w:trHeight w:val="583"/>
          <w:jc w:val="center"/>
        </w:trPr>
        <w:tc>
          <w:tcPr>
            <w:tcW w:w="750" w:type="dxa"/>
            <w:shd w:val="clear" w:color="auto" w:fill="auto"/>
            <w:vAlign w:val="center"/>
          </w:tcPr>
          <w:p w14:paraId="458FA22A"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8</w:t>
            </w:r>
          </w:p>
        </w:tc>
        <w:tc>
          <w:tcPr>
            <w:tcW w:w="1581" w:type="dxa"/>
            <w:shd w:val="clear" w:color="auto" w:fill="auto"/>
            <w:vAlign w:val="center"/>
          </w:tcPr>
          <w:p w14:paraId="324D0C10"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232580054</w:t>
            </w:r>
          </w:p>
        </w:tc>
        <w:tc>
          <w:tcPr>
            <w:tcW w:w="2712" w:type="dxa"/>
            <w:shd w:val="clear" w:color="000000" w:fill="FFFFFF"/>
            <w:vAlign w:val="center"/>
          </w:tcPr>
          <w:p w14:paraId="50D47D61"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25建行二级资本债03BC</w:t>
            </w:r>
          </w:p>
        </w:tc>
        <w:tc>
          <w:tcPr>
            <w:tcW w:w="2052" w:type="dxa"/>
            <w:shd w:val="clear" w:color="000000" w:fill="FFFFFF"/>
            <w:vAlign w:val="center"/>
          </w:tcPr>
          <w:p w14:paraId="02DADB97"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201,890,600.00</w:t>
            </w:r>
          </w:p>
        </w:tc>
        <w:tc>
          <w:tcPr>
            <w:tcW w:w="1807" w:type="dxa"/>
            <w:shd w:val="clear" w:color="000000" w:fill="FFFFFF"/>
            <w:vAlign w:val="center"/>
          </w:tcPr>
          <w:p w14:paraId="2126F22B"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2.98</w:t>
            </w:r>
          </w:p>
        </w:tc>
      </w:tr>
      <w:tr w:rsidR="008C4FB3" w14:paraId="47CBB82B" w14:textId="77777777">
        <w:trPr>
          <w:trHeight w:val="583"/>
          <w:jc w:val="center"/>
        </w:trPr>
        <w:tc>
          <w:tcPr>
            <w:tcW w:w="750" w:type="dxa"/>
            <w:shd w:val="clear" w:color="auto" w:fill="auto"/>
            <w:vAlign w:val="center"/>
          </w:tcPr>
          <w:p w14:paraId="2313C8F8"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9</w:t>
            </w:r>
          </w:p>
        </w:tc>
        <w:tc>
          <w:tcPr>
            <w:tcW w:w="1581" w:type="dxa"/>
            <w:shd w:val="clear" w:color="auto" w:fill="auto"/>
            <w:vAlign w:val="center"/>
          </w:tcPr>
          <w:p w14:paraId="491194DB"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ZJQTT202101180001</w:t>
            </w:r>
          </w:p>
        </w:tc>
        <w:tc>
          <w:tcPr>
            <w:tcW w:w="2712" w:type="dxa"/>
            <w:shd w:val="clear" w:color="000000" w:fill="FFFFFF"/>
            <w:vAlign w:val="center"/>
          </w:tcPr>
          <w:p w14:paraId="42886954"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易方达基金鸿鹤1号集合资产管理计划</w:t>
            </w:r>
          </w:p>
        </w:tc>
        <w:tc>
          <w:tcPr>
            <w:tcW w:w="2052" w:type="dxa"/>
            <w:shd w:val="clear" w:color="000000" w:fill="FFFFFF"/>
            <w:vAlign w:val="center"/>
          </w:tcPr>
          <w:p w14:paraId="063D9835"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200,862,798.78</w:t>
            </w:r>
          </w:p>
        </w:tc>
        <w:tc>
          <w:tcPr>
            <w:tcW w:w="1807" w:type="dxa"/>
            <w:shd w:val="clear" w:color="000000" w:fill="FFFFFF"/>
            <w:vAlign w:val="center"/>
          </w:tcPr>
          <w:p w14:paraId="0404D0D2"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2.97</w:t>
            </w:r>
          </w:p>
        </w:tc>
      </w:tr>
      <w:tr w:rsidR="008C4FB3" w14:paraId="6383E72C" w14:textId="77777777">
        <w:trPr>
          <w:trHeight w:val="583"/>
          <w:jc w:val="center"/>
        </w:trPr>
        <w:tc>
          <w:tcPr>
            <w:tcW w:w="750" w:type="dxa"/>
            <w:shd w:val="clear" w:color="auto" w:fill="auto"/>
            <w:vAlign w:val="center"/>
          </w:tcPr>
          <w:p w14:paraId="6D652615"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w:t>
            </w:r>
          </w:p>
        </w:tc>
        <w:tc>
          <w:tcPr>
            <w:tcW w:w="1581" w:type="dxa"/>
            <w:shd w:val="clear" w:color="auto" w:fill="auto"/>
            <w:vAlign w:val="center"/>
          </w:tcPr>
          <w:p w14:paraId="5C72D303"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ZJQTT202404250022</w:t>
            </w:r>
          </w:p>
        </w:tc>
        <w:tc>
          <w:tcPr>
            <w:tcW w:w="2712" w:type="dxa"/>
            <w:shd w:val="clear" w:color="000000" w:fill="FFFFFF"/>
            <w:vAlign w:val="center"/>
          </w:tcPr>
          <w:p w14:paraId="3C15FCC5"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中诚信托日日升2号集合资金信托计划</w:t>
            </w:r>
          </w:p>
        </w:tc>
        <w:tc>
          <w:tcPr>
            <w:tcW w:w="2052" w:type="dxa"/>
            <w:shd w:val="clear" w:color="000000" w:fill="FFFFFF"/>
            <w:vAlign w:val="center"/>
          </w:tcPr>
          <w:p w14:paraId="328EF3E0"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168,638,900.36</w:t>
            </w:r>
          </w:p>
        </w:tc>
        <w:tc>
          <w:tcPr>
            <w:tcW w:w="1807" w:type="dxa"/>
            <w:shd w:val="clear" w:color="000000" w:fill="FFFFFF"/>
            <w:vAlign w:val="center"/>
          </w:tcPr>
          <w:p w14:paraId="312E97D7"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2.49</w:t>
            </w:r>
          </w:p>
        </w:tc>
      </w:tr>
    </w:tbl>
    <w:p w14:paraId="56487B8B" w14:textId="77777777" w:rsidR="0025361C" w:rsidRDefault="0025361C">
      <w:pPr>
        <w:spacing w:before="240" w:after="72" w:line="360" w:lineRule="auto"/>
        <w:rPr>
          <w:rFonts w:ascii="方正仿宋_GBK" w:eastAsia="方正仿宋_GBK" w:hAnsi="宋体" w:cs="宋体"/>
          <w:sz w:val="24"/>
          <w:szCs w:val="24"/>
          <w:shd w:val="clear" w:color="auto" w:fill="FFFFFF"/>
        </w:rPr>
      </w:pPr>
    </w:p>
    <w:p w14:paraId="35B8674D"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4.3报告期末非标准化债权类资产明细</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63"/>
        <w:gridCol w:w="1671"/>
        <w:gridCol w:w="1252"/>
        <w:gridCol w:w="1511"/>
        <w:gridCol w:w="1357"/>
        <w:gridCol w:w="1248"/>
        <w:gridCol w:w="1000"/>
      </w:tblGrid>
      <w:tr w:rsidR="0025361C" w14:paraId="5D6BBCA5" w14:textId="77777777">
        <w:trPr>
          <w:trHeight w:val="1078"/>
          <w:jc w:val="center"/>
        </w:trPr>
        <w:tc>
          <w:tcPr>
            <w:tcW w:w="863" w:type="dxa"/>
            <w:vAlign w:val="center"/>
          </w:tcPr>
          <w:p w14:paraId="7E5FCCB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671" w:type="dxa"/>
            <w:vAlign w:val="center"/>
          </w:tcPr>
          <w:p w14:paraId="3C3D56D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融资客户</w:t>
            </w:r>
          </w:p>
        </w:tc>
        <w:tc>
          <w:tcPr>
            <w:tcW w:w="1252" w:type="dxa"/>
            <w:vAlign w:val="center"/>
          </w:tcPr>
          <w:p w14:paraId="1839E96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项目名称</w:t>
            </w:r>
          </w:p>
        </w:tc>
        <w:tc>
          <w:tcPr>
            <w:tcW w:w="1511" w:type="dxa"/>
            <w:vAlign w:val="center"/>
          </w:tcPr>
          <w:p w14:paraId="00BBBFB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57" w:type="dxa"/>
            <w:vAlign w:val="center"/>
          </w:tcPr>
          <w:p w14:paraId="3DB71BF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48" w:type="dxa"/>
            <w:vAlign w:val="center"/>
          </w:tcPr>
          <w:p w14:paraId="34B87A98"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交易结构</w:t>
            </w:r>
          </w:p>
        </w:tc>
        <w:tc>
          <w:tcPr>
            <w:tcW w:w="1000" w:type="dxa"/>
            <w:vAlign w:val="center"/>
          </w:tcPr>
          <w:p w14:paraId="2443F070"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风险状况</w:t>
            </w:r>
          </w:p>
        </w:tc>
      </w:tr>
      <w:tr w:rsidR="008C4FB3" w14:paraId="5A07B09A" w14:textId="77777777">
        <w:trPr>
          <w:trHeight w:val="571"/>
          <w:jc w:val="center"/>
        </w:trPr>
        <w:tc>
          <w:tcPr>
            <w:tcW w:w="863" w:type="dxa"/>
            <w:vAlign w:val="center"/>
          </w:tcPr>
          <w:p w14:paraId="0930FC7B"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671" w:type="dxa"/>
            <w:vAlign w:val="center"/>
          </w:tcPr>
          <w:p w14:paraId="3752BBCC"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52" w:type="dxa"/>
            <w:vAlign w:val="center"/>
          </w:tcPr>
          <w:p w14:paraId="7BFB5507"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511" w:type="dxa"/>
            <w:vAlign w:val="center"/>
          </w:tcPr>
          <w:p w14:paraId="73F9D82A"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357" w:type="dxa"/>
            <w:vAlign w:val="center"/>
          </w:tcPr>
          <w:p w14:paraId="52E6AF61"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48" w:type="dxa"/>
            <w:vAlign w:val="center"/>
          </w:tcPr>
          <w:p w14:paraId="76E2FA45"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000" w:type="dxa"/>
            <w:vAlign w:val="center"/>
          </w:tcPr>
          <w:p w14:paraId="7CA827B1"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r>
    </w:tbl>
    <w:p w14:paraId="740EF529" w14:textId="77777777" w:rsidR="0025361C" w:rsidRDefault="0025361C">
      <w:pPr>
        <w:spacing w:before="240" w:after="72" w:line="360" w:lineRule="auto"/>
        <w:rPr>
          <w:rFonts w:ascii="方正仿宋_GBK" w:eastAsia="方正仿宋_GBK" w:hAnsi="宋体" w:cs="宋体"/>
          <w:sz w:val="24"/>
          <w:szCs w:val="24"/>
          <w:shd w:val="clear" w:color="auto" w:fill="FFFFFF"/>
        </w:rPr>
      </w:pPr>
    </w:p>
    <w:p w14:paraId="7CE01157"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§5 投资账户信息</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696"/>
        <w:gridCol w:w="1567"/>
        <w:gridCol w:w="2668"/>
        <w:gridCol w:w="1983"/>
        <w:gridCol w:w="1988"/>
      </w:tblGrid>
      <w:tr w:rsidR="0025361C" w14:paraId="7A2E56DD" w14:textId="77777777">
        <w:trPr>
          <w:trHeight w:val="584"/>
          <w:jc w:val="center"/>
        </w:trPr>
        <w:tc>
          <w:tcPr>
            <w:tcW w:w="696" w:type="dxa"/>
            <w:vAlign w:val="center"/>
          </w:tcPr>
          <w:p w14:paraId="3B0622BA"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567" w:type="dxa"/>
            <w:vAlign w:val="center"/>
          </w:tcPr>
          <w:p w14:paraId="756F179A"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14:paraId="41E96D93"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14:paraId="331D7958"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14:paraId="0CC4EFC0"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开户单位</w:t>
            </w:r>
          </w:p>
        </w:tc>
      </w:tr>
      <w:tr w:rsidR="008C4FB3" w14:paraId="4FEC2FD8" w14:textId="77777777">
        <w:trPr>
          <w:trHeight w:val="584"/>
          <w:jc w:val="center"/>
        </w:trPr>
        <w:tc>
          <w:tcPr>
            <w:tcW w:w="696" w:type="dxa"/>
            <w:vAlign w:val="center"/>
          </w:tcPr>
          <w:p w14:paraId="5EC74C60"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567" w:type="dxa"/>
            <w:vAlign w:val="center"/>
          </w:tcPr>
          <w:p w14:paraId="1EC9F4E4"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托管账户</w:t>
            </w:r>
          </w:p>
        </w:tc>
        <w:tc>
          <w:tcPr>
            <w:tcW w:w="2668" w:type="dxa"/>
            <w:vAlign w:val="center"/>
          </w:tcPr>
          <w:p w14:paraId="44C48587"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0101040000001308</w:t>
            </w:r>
          </w:p>
        </w:tc>
        <w:tc>
          <w:tcPr>
            <w:tcW w:w="1983" w:type="dxa"/>
            <w:vAlign w:val="center"/>
          </w:tcPr>
          <w:p w14:paraId="42435672" w14:textId="77777777" w:rsidR="008C4FB3" w:rsidRDefault="007432A0">
            <w:pPr>
              <w:spacing w:beforeLines="20" w:before="48" w:afterLines="20" w:after="48"/>
              <w:jc w:val="center"/>
              <w:textAlignment w:val="center"/>
              <w:rPr>
                <w:rFonts w:ascii="方正仿宋简体" w:eastAsia="方正仿宋简体"/>
                <w:sz w:val="24"/>
                <w:szCs w:val="24"/>
              </w:rPr>
            </w:pPr>
            <w:proofErr w:type="gramStart"/>
            <w:r>
              <w:rPr>
                <w:rFonts w:ascii="方正仿宋简体" w:eastAsia="方正仿宋简体" w:hAnsi="方正仿宋简体" w:cs="方正仿宋简体"/>
                <w:sz w:val="24"/>
              </w:rPr>
              <w:t>南京银行南京分行南银理财</w:t>
            </w:r>
            <w:proofErr w:type="gramEnd"/>
            <w:r>
              <w:rPr>
                <w:rFonts w:ascii="方正仿宋简体" w:eastAsia="方正仿宋简体" w:hAnsi="方正仿宋简体" w:cs="方正仿宋简体"/>
                <w:sz w:val="24"/>
              </w:rPr>
              <w:t>增瑞财富牛最低持有371天1号</w:t>
            </w:r>
          </w:p>
        </w:tc>
        <w:tc>
          <w:tcPr>
            <w:tcW w:w="1988" w:type="dxa"/>
            <w:vAlign w:val="center"/>
          </w:tcPr>
          <w:p w14:paraId="2C583B6B"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w:t>
            </w:r>
          </w:p>
        </w:tc>
      </w:tr>
    </w:tbl>
    <w:p w14:paraId="32F43F3F" w14:textId="77777777" w:rsidR="0025361C" w:rsidRDefault="0025361C">
      <w:pPr>
        <w:spacing w:before="240" w:after="72" w:line="360" w:lineRule="auto"/>
        <w:rPr>
          <w:rFonts w:ascii="方正仿宋_GBK" w:eastAsia="方正仿宋_GBK"/>
          <w:sz w:val="24"/>
          <w:szCs w:val="24"/>
        </w:rPr>
      </w:pPr>
    </w:p>
    <w:p w14:paraId="5F2B1C31"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§6 关联交易情况</w:t>
      </w:r>
    </w:p>
    <w:p w14:paraId="13E56882" w14:textId="77777777" w:rsidR="0025361C" w:rsidRDefault="005E567C">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CD5DF8">
        <w:rPr>
          <w:rFonts w:ascii="方正仿宋简体" w:eastAsia="方正仿宋简体" w:hint="eastAsia"/>
          <w:b/>
          <w:sz w:val="24"/>
          <w:szCs w:val="24"/>
        </w:rPr>
        <w:t>产品投资于关联</w:t>
      </w:r>
      <w:proofErr w:type="gramStart"/>
      <w:r w:rsidR="00CD5DF8">
        <w:rPr>
          <w:rFonts w:ascii="方正仿宋简体" w:eastAsia="方正仿宋简体" w:hint="eastAsia"/>
          <w:b/>
          <w:sz w:val="24"/>
          <w:szCs w:val="24"/>
        </w:rPr>
        <w:t>方发行</w:t>
      </w:r>
      <w:proofErr w:type="gramEnd"/>
      <w:r w:rsidR="00CD5DF8">
        <w:rPr>
          <w:rFonts w:ascii="方正仿宋简体" w:eastAsia="方正仿宋简体" w:hint="eastAsia"/>
          <w:b/>
          <w:sz w:val="24"/>
          <w:szCs w:val="24"/>
        </w:rPr>
        <w:t>的证券</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765"/>
        <w:gridCol w:w="1765"/>
      </w:tblGrid>
      <w:tr w:rsidR="0025361C" w14:paraId="064343A9" w14:textId="77777777">
        <w:trPr>
          <w:trHeight w:val="534"/>
          <w:jc w:val="center"/>
        </w:trPr>
        <w:tc>
          <w:tcPr>
            <w:tcW w:w="877" w:type="dxa"/>
            <w:vMerge w:val="restart"/>
            <w:vAlign w:val="center"/>
          </w:tcPr>
          <w:p w14:paraId="62E6FB7F"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14:paraId="524B20C9"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14:paraId="27359D35"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14:paraId="4EDCBA18"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14:paraId="04DBFB45"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14:paraId="39F9FB6E" w14:textId="77777777">
        <w:trPr>
          <w:trHeight w:val="534"/>
          <w:jc w:val="center"/>
        </w:trPr>
        <w:tc>
          <w:tcPr>
            <w:tcW w:w="877" w:type="dxa"/>
            <w:vMerge/>
            <w:vAlign w:val="center"/>
          </w:tcPr>
          <w:p w14:paraId="5D8769B5" w14:textId="77777777" w:rsidR="0025361C" w:rsidRDefault="0025361C" w:rsidP="005E567C">
            <w:pPr>
              <w:spacing w:beforeLines="20" w:before="48" w:afterLines="20" w:after="48"/>
              <w:jc w:val="center"/>
            </w:pPr>
          </w:p>
        </w:tc>
        <w:tc>
          <w:tcPr>
            <w:tcW w:w="1704" w:type="dxa"/>
            <w:vMerge/>
            <w:vAlign w:val="center"/>
          </w:tcPr>
          <w:p w14:paraId="2EEF3140" w14:textId="77777777" w:rsidR="0025361C" w:rsidRDefault="0025361C" w:rsidP="005E567C">
            <w:pPr>
              <w:spacing w:beforeLines="20" w:before="48" w:afterLines="20" w:after="48"/>
              <w:jc w:val="center"/>
            </w:pPr>
          </w:p>
        </w:tc>
        <w:tc>
          <w:tcPr>
            <w:tcW w:w="1275" w:type="dxa"/>
            <w:vMerge/>
            <w:vAlign w:val="center"/>
          </w:tcPr>
          <w:p w14:paraId="29413EB1" w14:textId="77777777" w:rsidR="0025361C" w:rsidRDefault="0025361C" w:rsidP="005E567C">
            <w:pPr>
              <w:spacing w:beforeLines="20" w:before="48" w:afterLines="20" w:after="48"/>
              <w:jc w:val="center"/>
            </w:pPr>
          </w:p>
        </w:tc>
        <w:tc>
          <w:tcPr>
            <w:tcW w:w="1540" w:type="dxa"/>
            <w:vMerge/>
            <w:vAlign w:val="center"/>
          </w:tcPr>
          <w:p w14:paraId="470EC8FE" w14:textId="77777777" w:rsidR="0025361C" w:rsidRDefault="0025361C" w:rsidP="005E567C">
            <w:pPr>
              <w:spacing w:beforeLines="20" w:before="48" w:afterLines="20" w:after="48"/>
              <w:jc w:val="center"/>
            </w:pPr>
          </w:p>
        </w:tc>
        <w:tc>
          <w:tcPr>
            <w:tcW w:w="1765" w:type="dxa"/>
            <w:vAlign w:val="center"/>
          </w:tcPr>
          <w:p w14:paraId="1D41970F"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14:paraId="784CEBA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8C4FB3" w14:paraId="71A25C5D" w14:textId="77777777">
        <w:trPr>
          <w:trHeight w:val="571"/>
          <w:jc w:val="center"/>
        </w:trPr>
        <w:tc>
          <w:tcPr>
            <w:tcW w:w="877" w:type="dxa"/>
            <w:vAlign w:val="center"/>
          </w:tcPr>
          <w:p w14:paraId="462F6BA0"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04" w:type="dxa"/>
            <w:vAlign w:val="center"/>
          </w:tcPr>
          <w:p w14:paraId="2440A99A"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75" w:type="dxa"/>
            <w:vAlign w:val="center"/>
          </w:tcPr>
          <w:p w14:paraId="5FB72F91"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540" w:type="dxa"/>
            <w:vAlign w:val="center"/>
          </w:tcPr>
          <w:p w14:paraId="11A8B77A"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65" w:type="dxa"/>
            <w:vAlign w:val="center"/>
          </w:tcPr>
          <w:p w14:paraId="10938915"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65" w:type="dxa"/>
            <w:vAlign w:val="center"/>
          </w:tcPr>
          <w:p w14:paraId="06FEA23B"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r>
    </w:tbl>
    <w:p w14:paraId="7CBE5F0E" w14:textId="77777777" w:rsidR="0025361C" w:rsidRDefault="008C4C5A">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2产品投资于关联方承销的证券</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765"/>
        <w:gridCol w:w="1765"/>
      </w:tblGrid>
      <w:tr w:rsidR="0025361C" w14:paraId="288C31A8" w14:textId="77777777">
        <w:trPr>
          <w:trHeight w:val="534"/>
          <w:jc w:val="center"/>
        </w:trPr>
        <w:tc>
          <w:tcPr>
            <w:tcW w:w="877" w:type="dxa"/>
            <w:vMerge w:val="restart"/>
            <w:vAlign w:val="center"/>
          </w:tcPr>
          <w:p w14:paraId="2E51A548"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14:paraId="0D3E851D"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14:paraId="328567BA"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14:paraId="42E91B45"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14:paraId="03C7F199"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14:paraId="5F5D6BD6" w14:textId="77777777">
        <w:trPr>
          <w:trHeight w:val="534"/>
          <w:jc w:val="center"/>
        </w:trPr>
        <w:tc>
          <w:tcPr>
            <w:tcW w:w="877" w:type="dxa"/>
            <w:vMerge/>
            <w:vAlign w:val="center"/>
          </w:tcPr>
          <w:p w14:paraId="2559C0EA" w14:textId="77777777" w:rsidR="0025361C" w:rsidRDefault="0025361C" w:rsidP="005E567C">
            <w:pPr>
              <w:spacing w:beforeLines="20" w:before="48" w:afterLines="20" w:after="48"/>
              <w:jc w:val="center"/>
            </w:pPr>
          </w:p>
        </w:tc>
        <w:tc>
          <w:tcPr>
            <w:tcW w:w="1704" w:type="dxa"/>
            <w:vMerge/>
            <w:vAlign w:val="center"/>
          </w:tcPr>
          <w:p w14:paraId="7F4AA466" w14:textId="77777777" w:rsidR="0025361C" w:rsidRDefault="0025361C" w:rsidP="005E567C">
            <w:pPr>
              <w:spacing w:beforeLines="20" w:before="48" w:afterLines="20" w:after="48"/>
              <w:jc w:val="center"/>
            </w:pPr>
          </w:p>
        </w:tc>
        <w:tc>
          <w:tcPr>
            <w:tcW w:w="1275" w:type="dxa"/>
            <w:vMerge/>
            <w:vAlign w:val="center"/>
          </w:tcPr>
          <w:p w14:paraId="6D91E3A0" w14:textId="77777777" w:rsidR="0025361C" w:rsidRDefault="0025361C" w:rsidP="005E567C">
            <w:pPr>
              <w:spacing w:beforeLines="20" w:before="48" w:afterLines="20" w:after="48"/>
              <w:jc w:val="center"/>
            </w:pPr>
          </w:p>
        </w:tc>
        <w:tc>
          <w:tcPr>
            <w:tcW w:w="1540" w:type="dxa"/>
            <w:vMerge/>
            <w:vAlign w:val="center"/>
          </w:tcPr>
          <w:p w14:paraId="10D653A9" w14:textId="77777777" w:rsidR="0025361C" w:rsidRDefault="0025361C" w:rsidP="005E567C">
            <w:pPr>
              <w:spacing w:beforeLines="20" w:before="48" w:afterLines="20" w:after="48"/>
              <w:jc w:val="center"/>
            </w:pPr>
          </w:p>
        </w:tc>
        <w:tc>
          <w:tcPr>
            <w:tcW w:w="1765" w:type="dxa"/>
            <w:vAlign w:val="center"/>
          </w:tcPr>
          <w:p w14:paraId="0954287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14:paraId="7CA19EFE"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8C4FB3" w14:paraId="238D607D" w14:textId="77777777">
        <w:trPr>
          <w:trHeight w:val="571"/>
          <w:jc w:val="center"/>
        </w:trPr>
        <w:tc>
          <w:tcPr>
            <w:tcW w:w="877" w:type="dxa"/>
            <w:vAlign w:val="center"/>
          </w:tcPr>
          <w:p w14:paraId="1DFECA6F"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704" w:type="dxa"/>
            <w:vAlign w:val="center"/>
          </w:tcPr>
          <w:p w14:paraId="52A8C80F"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1275" w:type="dxa"/>
            <w:vAlign w:val="center"/>
          </w:tcPr>
          <w:p w14:paraId="300FC915"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26贾汪城投MTN002</w:t>
            </w:r>
          </w:p>
        </w:tc>
        <w:tc>
          <w:tcPr>
            <w:tcW w:w="1540" w:type="dxa"/>
            <w:vAlign w:val="center"/>
          </w:tcPr>
          <w:p w14:paraId="68A1F81A"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102680374</w:t>
            </w:r>
          </w:p>
        </w:tc>
        <w:tc>
          <w:tcPr>
            <w:tcW w:w="1765" w:type="dxa"/>
            <w:vAlign w:val="center"/>
          </w:tcPr>
          <w:p w14:paraId="28B7F69B"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400000.00</w:t>
            </w:r>
          </w:p>
        </w:tc>
        <w:tc>
          <w:tcPr>
            <w:tcW w:w="1765" w:type="dxa"/>
            <w:vAlign w:val="center"/>
          </w:tcPr>
          <w:p w14:paraId="347C6722"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40003101.37</w:t>
            </w:r>
          </w:p>
        </w:tc>
      </w:tr>
      <w:tr w:rsidR="008C4FB3" w14:paraId="3100E3C2" w14:textId="77777777">
        <w:trPr>
          <w:trHeight w:val="571"/>
          <w:jc w:val="center"/>
        </w:trPr>
        <w:tc>
          <w:tcPr>
            <w:tcW w:w="877" w:type="dxa"/>
            <w:vAlign w:val="center"/>
          </w:tcPr>
          <w:p w14:paraId="01BB6CC9"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p>
        </w:tc>
        <w:tc>
          <w:tcPr>
            <w:tcW w:w="1704" w:type="dxa"/>
            <w:vAlign w:val="center"/>
          </w:tcPr>
          <w:p w14:paraId="0E49188A"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1275" w:type="dxa"/>
            <w:vAlign w:val="center"/>
          </w:tcPr>
          <w:p w14:paraId="253F1E7C"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26泰兴虹桥PPN001</w:t>
            </w:r>
          </w:p>
        </w:tc>
        <w:tc>
          <w:tcPr>
            <w:tcW w:w="1540" w:type="dxa"/>
            <w:vAlign w:val="center"/>
          </w:tcPr>
          <w:p w14:paraId="018135F2"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032601477</w:t>
            </w:r>
          </w:p>
        </w:tc>
        <w:tc>
          <w:tcPr>
            <w:tcW w:w="1765" w:type="dxa"/>
            <w:vAlign w:val="center"/>
          </w:tcPr>
          <w:p w14:paraId="54FF2F8C"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500000.00</w:t>
            </w:r>
          </w:p>
        </w:tc>
        <w:tc>
          <w:tcPr>
            <w:tcW w:w="1765" w:type="dxa"/>
            <w:vAlign w:val="center"/>
          </w:tcPr>
          <w:p w14:paraId="5CCFF543"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50002739.73</w:t>
            </w:r>
          </w:p>
        </w:tc>
      </w:tr>
      <w:tr w:rsidR="008C4FB3" w14:paraId="089256CB" w14:textId="77777777">
        <w:trPr>
          <w:trHeight w:val="571"/>
          <w:jc w:val="center"/>
        </w:trPr>
        <w:tc>
          <w:tcPr>
            <w:tcW w:w="877" w:type="dxa"/>
            <w:vAlign w:val="center"/>
          </w:tcPr>
          <w:p w14:paraId="0A2E49D8"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w:t>
            </w:r>
          </w:p>
        </w:tc>
        <w:tc>
          <w:tcPr>
            <w:tcW w:w="1704" w:type="dxa"/>
            <w:vAlign w:val="center"/>
          </w:tcPr>
          <w:p w14:paraId="2CD39812"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1275" w:type="dxa"/>
            <w:vAlign w:val="center"/>
          </w:tcPr>
          <w:p w14:paraId="4C7DB1A5"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26华诚医学PPN001</w:t>
            </w:r>
          </w:p>
        </w:tc>
        <w:tc>
          <w:tcPr>
            <w:tcW w:w="1540" w:type="dxa"/>
            <w:vAlign w:val="center"/>
          </w:tcPr>
          <w:p w14:paraId="0D14EF3F"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032680037</w:t>
            </w:r>
          </w:p>
        </w:tc>
        <w:tc>
          <w:tcPr>
            <w:tcW w:w="1765" w:type="dxa"/>
            <w:vAlign w:val="center"/>
          </w:tcPr>
          <w:p w14:paraId="772AF15D"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200000.00</w:t>
            </w:r>
          </w:p>
        </w:tc>
        <w:tc>
          <w:tcPr>
            <w:tcW w:w="1765" w:type="dxa"/>
            <w:vAlign w:val="center"/>
          </w:tcPr>
          <w:p w14:paraId="457A86CE"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20001134.25</w:t>
            </w:r>
          </w:p>
        </w:tc>
      </w:tr>
    </w:tbl>
    <w:p w14:paraId="711867EF" w14:textId="77777777"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3产品投资于关联</w:t>
      </w:r>
      <w:proofErr w:type="gramStart"/>
      <w:r w:rsidR="00CD5DF8">
        <w:rPr>
          <w:rFonts w:ascii="方正仿宋简体" w:eastAsia="方正仿宋简体" w:hint="eastAsia"/>
          <w:b/>
          <w:sz w:val="24"/>
          <w:szCs w:val="24"/>
        </w:rPr>
        <w:t>方发行</w:t>
      </w:r>
      <w:proofErr w:type="gramEnd"/>
      <w:r w:rsidR="00CD5DF8">
        <w:rPr>
          <w:rFonts w:ascii="方正仿宋简体" w:eastAsia="方正仿宋简体" w:hint="eastAsia"/>
          <w:b/>
          <w:sz w:val="24"/>
          <w:szCs w:val="24"/>
        </w:rPr>
        <w:t>的资产管理产品</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765"/>
        <w:gridCol w:w="1765"/>
      </w:tblGrid>
      <w:tr w:rsidR="0025361C" w14:paraId="24CA8024" w14:textId="77777777">
        <w:trPr>
          <w:trHeight w:val="534"/>
          <w:jc w:val="center"/>
        </w:trPr>
        <w:tc>
          <w:tcPr>
            <w:tcW w:w="877" w:type="dxa"/>
            <w:vMerge w:val="restart"/>
            <w:vAlign w:val="center"/>
          </w:tcPr>
          <w:p w14:paraId="505832E2"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14:paraId="62A4FA11"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14:paraId="6E1A4294"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14:paraId="007910E5"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14:paraId="3F89CEAC"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报告期内买入资产管理产品</w:t>
            </w:r>
          </w:p>
        </w:tc>
      </w:tr>
      <w:tr w:rsidR="0025361C" w14:paraId="45FBD3C6" w14:textId="77777777">
        <w:trPr>
          <w:trHeight w:val="534"/>
          <w:jc w:val="center"/>
        </w:trPr>
        <w:tc>
          <w:tcPr>
            <w:tcW w:w="877" w:type="dxa"/>
            <w:vMerge/>
            <w:vAlign w:val="center"/>
          </w:tcPr>
          <w:p w14:paraId="07A2BA5A" w14:textId="77777777" w:rsidR="0025361C" w:rsidRDefault="0025361C" w:rsidP="005E567C">
            <w:pPr>
              <w:spacing w:beforeLines="20" w:before="48" w:afterLines="20" w:after="48"/>
              <w:jc w:val="center"/>
            </w:pPr>
          </w:p>
        </w:tc>
        <w:tc>
          <w:tcPr>
            <w:tcW w:w="1704" w:type="dxa"/>
            <w:vMerge/>
            <w:vAlign w:val="center"/>
          </w:tcPr>
          <w:p w14:paraId="08D3B6EF" w14:textId="77777777" w:rsidR="0025361C" w:rsidRDefault="0025361C" w:rsidP="005E567C">
            <w:pPr>
              <w:spacing w:beforeLines="20" w:before="48" w:afterLines="20" w:after="48"/>
              <w:jc w:val="center"/>
            </w:pPr>
          </w:p>
        </w:tc>
        <w:tc>
          <w:tcPr>
            <w:tcW w:w="1275" w:type="dxa"/>
            <w:vMerge/>
            <w:vAlign w:val="center"/>
          </w:tcPr>
          <w:p w14:paraId="3D1DB70E" w14:textId="77777777" w:rsidR="0025361C" w:rsidRDefault="0025361C" w:rsidP="005E567C">
            <w:pPr>
              <w:spacing w:beforeLines="20" w:before="48" w:afterLines="20" w:after="48"/>
              <w:jc w:val="center"/>
            </w:pPr>
          </w:p>
        </w:tc>
        <w:tc>
          <w:tcPr>
            <w:tcW w:w="1540" w:type="dxa"/>
            <w:vMerge/>
            <w:vAlign w:val="center"/>
          </w:tcPr>
          <w:p w14:paraId="380471D2" w14:textId="77777777" w:rsidR="0025361C" w:rsidRDefault="0025361C" w:rsidP="005E567C">
            <w:pPr>
              <w:spacing w:beforeLines="20" w:before="48" w:afterLines="20" w:after="48"/>
              <w:jc w:val="center"/>
            </w:pPr>
          </w:p>
        </w:tc>
        <w:tc>
          <w:tcPr>
            <w:tcW w:w="1765" w:type="dxa"/>
            <w:vAlign w:val="center"/>
          </w:tcPr>
          <w:p w14:paraId="1D8F680C"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14:paraId="2197574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8C4FB3" w14:paraId="30F54C3C" w14:textId="77777777">
        <w:trPr>
          <w:trHeight w:val="571"/>
          <w:jc w:val="center"/>
        </w:trPr>
        <w:tc>
          <w:tcPr>
            <w:tcW w:w="877" w:type="dxa"/>
            <w:vAlign w:val="center"/>
          </w:tcPr>
          <w:p w14:paraId="68F8275F"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704" w:type="dxa"/>
            <w:vAlign w:val="center"/>
          </w:tcPr>
          <w:p w14:paraId="130B5C8E" w14:textId="77777777" w:rsidR="008C4FB3" w:rsidRDefault="007432A0">
            <w:pPr>
              <w:spacing w:beforeLines="20" w:before="48" w:afterLines="20" w:after="48"/>
              <w:jc w:val="center"/>
              <w:textAlignment w:val="center"/>
              <w:rPr>
                <w:rFonts w:ascii="方正仿宋简体" w:eastAsia="方正仿宋简体"/>
                <w:sz w:val="24"/>
                <w:szCs w:val="24"/>
              </w:rPr>
            </w:pPr>
            <w:proofErr w:type="gramStart"/>
            <w:r>
              <w:rPr>
                <w:rFonts w:ascii="方正仿宋简体" w:eastAsia="方正仿宋简体" w:hAnsi="方正仿宋简体" w:cs="方正仿宋简体"/>
                <w:sz w:val="24"/>
              </w:rPr>
              <w:t>鑫沅</w:t>
            </w:r>
            <w:proofErr w:type="gramEnd"/>
            <w:r>
              <w:rPr>
                <w:rFonts w:ascii="方正仿宋简体" w:eastAsia="方正仿宋简体" w:hAnsi="方正仿宋简体" w:cs="方正仿宋简体"/>
                <w:sz w:val="24"/>
              </w:rPr>
              <w:t>资产管理有限公司</w:t>
            </w:r>
          </w:p>
        </w:tc>
        <w:tc>
          <w:tcPr>
            <w:tcW w:w="1275" w:type="dxa"/>
            <w:vAlign w:val="center"/>
          </w:tcPr>
          <w:p w14:paraId="35EA5C6C" w14:textId="77777777" w:rsidR="008C4FB3" w:rsidRDefault="007432A0">
            <w:pPr>
              <w:spacing w:beforeLines="20" w:before="48" w:afterLines="20" w:after="48"/>
              <w:jc w:val="center"/>
              <w:textAlignment w:val="center"/>
              <w:rPr>
                <w:rFonts w:ascii="方正仿宋简体" w:eastAsia="方正仿宋简体"/>
                <w:sz w:val="24"/>
                <w:szCs w:val="24"/>
              </w:rPr>
            </w:pPr>
            <w:proofErr w:type="gramStart"/>
            <w:r>
              <w:rPr>
                <w:rFonts w:ascii="方正仿宋简体" w:eastAsia="方正仿宋简体" w:hAnsi="方正仿宋简体" w:cs="方正仿宋简体"/>
                <w:sz w:val="24"/>
              </w:rPr>
              <w:t>鑫沅</w:t>
            </w:r>
            <w:proofErr w:type="gramEnd"/>
            <w:r>
              <w:rPr>
                <w:rFonts w:ascii="方正仿宋简体" w:eastAsia="方正仿宋简体" w:hAnsi="方正仿宋简体" w:cs="方正仿宋简体"/>
                <w:sz w:val="24"/>
              </w:rPr>
              <w:t>资产金梅花141号集合资产管</w:t>
            </w:r>
            <w:r>
              <w:rPr>
                <w:rFonts w:ascii="方正仿宋简体" w:eastAsia="方正仿宋简体" w:hAnsi="方正仿宋简体" w:cs="方正仿宋简体"/>
                <w:sz w:val="24"/>
              </w:rPr>
              <w:lastRenderedPageBreak/>
              <w:t>理计划</w:t>
            </w:r>
          </w:p>
        </w:tc>
        <w:tc>
          <w:tcPr>
            <w:tcW w:w="1540" w:type="dxa"/>
            <w:vAlign w:val="center"/>
          </w:tcPr>
          <w:p w14:paraId="7AE874D8"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lastRenderedPageBreak/>
              <w:t>ZZGJT202007060001</w:t>
            </w:r>
          </w:p>
        </w:tc>
        <w:tc>
          <w:tcPr>
            <w:tcW w:w="1765" w:type="dxa"/>
            <w:vAlign w:val="center"/>
          </w:tcPr>
          <w:p w14:paraId="42D78BF6"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353750367.56</w:t>
            </w:r>
          </w:p>
        </w:tc>
        <w:tc>
          <w:tcPr>
            <w:tcW w:w="1765" w:type="dxa"/>
            <w:vAlign w:val="center"/>
          </w:tcPr>
          <w:p w14:paraId="62214231"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450000000.00</w:t>
            </w:r>
          </w:p>
        </w:tc>
      </w:tr>
      <w:tr w:rsidR="008C4FB3" w14:paraId="2B73839D" w14:textId="77777777">
        <w:trPr>
          <w:trHeight w:val="571"/>
          <w:jc w:val="center"/>
        </w:trPr>
        <w:tc>
          <w:tcPr>
            <w:tcW w:w="877" w:type="dxa"/>
            <w:vAlign w:val="center"/>
          </w:tcPr>
          <w:p w14:paraId="4D7A6BFE"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p>
        </w:tc>
        <w:tc>
          <w:tcPr>
            <w:tcW w:w="1704" w:type="dxa"/>
            <w:vAlign w:val="center"/>
          </w:tcPr>
          <w:p w14:paraId="6C8DD313" w14:textId="77777777" w:rsidR="008C4FB3" w:rsidRDefault="007432A0">
            <w:pPr>
              <w:spacing w:beforeLines="20" w:before="48" w:afterLines="20" w:after="48"/>
              <w:jc w:val="center"/>
              <w:textAlignment w:val="center"/>
              <w:rPr>
                <w:rFonts w:ascii="方正仿宋简体" w:eastAsia="方正仿宋简体"/>
                <w:sz w:val="24"/>
                <w:szCs w:val="24"/>
              </w:rPr>
            </w:pPr>
            <w:proofErr w:type="gramStart"/>
            <w:r>
              <w:rPr>
                <w:rFonts w:ascii="方正仿宋简体" w:eastAsia="方正仿宋简体" w:hAnsi="方正仿宋简体" w:cs="方正仿宋简体"/>
                <w:sz w:val="24"/>
              </w:rPr>
              <w:t>鑫沅</w:t>
            </w:r>
            <w:proofErr w:type="gramEnd"/>
            <w:r>
              <w:rPr>
                <w:rFonts w:ascii="方正仿宋简体" w:eastAsia="方正仿宋简体" w:hAnsi="方正仿宋简体" w:cs="方正仿宋简体"/>
                <w:sz w:val="24"/>
              </w:rPr>
              <w:t>资产管理有限公司</w:t>
            </w:r>
          </w:p>
        </w:tc>
        <w:tc>
          <w:tcPr>
            <w:tcW w:w="1275" w:type="dxa"/>
            <w:vAlign w:val="center"/>
          </w:tcPr>
          <w:p w14:paraId="17E77E02" w14:textId="77777777" w:rsidR="008C4FB3" w:rsidRDefault="007432A0">
            <w:pPr>
              <w:spacing w:beforeLines="20" w:before="48" w:afterLines="20" w:after="48"/>
              <w:jc w:val="center"/>
              <w:textAlignment w:val="center"/>
              <w:rPr>
                <w:rFonts w:ascii="方正仿宋简体" w:eastAsia="方正仿宋简体"/>
                <w:sz w:val="24"/>
                <w:szCs w:val="24"/>
              </w:rPr>
            </w:pPr>
            <w:proofErr w:type="gramStart"/>
            <w:r>
              <w:rPr>
                <w:rFonts w:ascii="方正仿宋简体" w:eastAsia="方正仿宋简体" w:hAnsi="方正仿宋简体" w:cs="方正仿宋简体"/>
                <w:sz w:val="24"/>
              </w:rPr>
              <w:t>鑫沅</w:t>
            </w:r>
            <w:proofErr w:type="gramEnd"/>
            <w:r>
              <w:rPr>
                <w:rFonts w:ascii="方正仿宋简体" w:eastAsia="方正仿宋简体" w:hAnsi="方正仿宋简体" w:cs="方正仿宋简体"/>
                <w:sz w:val="24"/>
              </w:rPr>
              <w:t>资产</w:t>
            </w:r>
            <w:proofErr w:type="gramStart"/>
            <w:r>
              <w:rPr>
                <w:rFonts w:ascii="方正仿宋简体" w:eastAsia="方正仿宋简体" w:hAnsi="方正仿宋简体" w:cs="方正仿宋简体"/>
                <w:sz w:val="24"/>
              </w:rPr>
              <w:t>鑫</w:t>
            </w:r>
            <w:proofErr w:type="gramEnd"/>
            <w:r>
              <w:rPr>
                <w:rFonts w:ascii="方正仿宋简体" w:eastAsia="方正仿宋简体" w:hAnsi="方正仿宋简体" w:cs="方正仿宋简体"/>
                <w:sz w:val="24"/>
              </w:rPr>
              <w:t>梅花452集合资产管理计划</w:t>
            </w:r>
          </w:p>
        </w:tc>
        <w:tc>
          <w:tcPr>
            <w:tcW w:w="1540" w:type="dxa"/>
            <w:vAlign w:val="center"/>
          </w:tcPr>
          <w:p w14:paraId="26D9E12E"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ZJQTT202601070023</w:t>
            </w:r>
          </w:p>
        </w:tc>
        <w:tc>
          <w:tcPr>
            <w:tcW w:w="1765" w:type="dxa"/>
            <w:vAlign w:val="center"/>
          </w:tcPr>
          <w:p w14:paraId="0FA05C02"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10069479.41</w:t>
            </w:r>
          </w:p>
        </w:tc>
        <w:tc>
          <w:tcPr>
            <w:tcW w:w="1765" w:type="dxa"/>
            <w:vAlign w:val="center"/>
          </w:tcPr>
          <w:p w14:paraId="15F67858"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10000000.00</w:t>
            </w:r>
          </w:p>
        </w:tc>
      </w:tr>
    </w:tbl>
    <w:p w14:paraId="098CE7FE" w14:textId="77777777"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4其他关联交易</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2117"/>
        <w:gridCol w:w="3090"/>
        <w:gridCol w:w="2842"/>
      </w:tblGrid>
      <w:tr w:rsidR="0025361C" w14:paraId="0EBCF11C" w14:textId="77777777">
        <w:trPr>
          <w:trHeight w:val="1048"/>
          <w:jc w:val="center"/>
        </w:trPr>
        <w:tc>
          <w:tcPr>
            <w:tcW w:w="877" w:type="dxa"/>
            <w:vAlign w:val="center"/>
          </w:tcPr>
          <w:p w14:paraId="7DACB97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14:paraId="6653DAED"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14:paraId="3A02A810"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2842" w:type="dxa"/>
            <w:vAlign w:val="center"/>
          </w:tcPr>
          <w:p w14:paraId="12F65238"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8C4FB3" w14:paraId="3A00598C" w14:textId="77777777">
        <w:trPr>
          <w:trHeight w:val="571"/>
          <w:jc w:val="center"/>
        </w:trPr>
        <w:tc>
          <w:tcPr>
            <w:tcW w:w="877" w:type="dxa"/>
            <w:vAlign w:val="center"/>
          </w:tcPr>
          <w:p w14:paraId="017A6C95"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2117" w:type="dxa"/>
            <w:vAlign w:val="center"/>
          </w:tcPr>
          <w:p w14:paraId="50A44674"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代销费</w:t>
            </w:r>
          </w:p>
        </w:tc>
        <w:tc>
          <w:tcPr>
            <w:tcW w:w="3090" w:type="dxa"/>
            <w:vAlign w:val="center"/>
          </w:tcPr>
          <w:p w14:paraId="492F9E11"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2842" w:type="dxa"/>
            <w:vAlign w:val="center"/>
          </w:tcPr>
          <w:p w14:paraId="42CFD3E2"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2649051.20</w:t>
            </w:r>
          </w:p>
        </w:tc>
      </w:tr>
      <w:tr w:rsidR="008C4FB3" w14:paraId="317804DB" w14:textId="77777777">
        <w:trPr>
          <w:trHeight w:val="571"/>
          <w:jc w:val="center"/>
        </w:trPr>
        <w:tc>
          <w:tcPr>
            <w:tcW w:w="877" w:type="dxa"/>
            <w:vAlign w:val="center"/>
          </w:tcPr>
          <w:p w14:paraId="3A781E89"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p>
        </w:tc>
        <w:tc>
          <w:tcPr>
            <w:tcW w:w="2117" w:type="dxa"/>
            <w:vAlign w:val="center"/>
          </w:tcPr>
          <w:p w14:paraId="2D383CF8"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托管费</w:t>
            </w:r>
          </w:p>
        </w:tc>
        <w:tc>
          <w:tcPr>
            <w:tcW w:w="3090" w:type="dxa"/>
            <w:vAlign w:val="center"/>
          </w:tcPr>
          <w:p w14:paraId="6187CFB5"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2842" w:type="dxa"/>
            <w:vAlign w:val="center"/>
          </w:tcPr>
          <w:p w14:paraId="323835E3"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226083.71</w:t>
            </w:r>
          </w:p>
        </w:tc>
      </w:tr>
      <w:tr w:rsidR="008C4FB3" w14:paraId="208FF63F" w14:textId="77777777">
        <w:trPr>
          <w:trHeight w:val="571"/>
          <w:jc w:val="center"/>
        </w:trPr>
        <w:tc>
          <w:tcPr>
            <w:tcW w:w="877" w:type="dxa"/>
            <w:vAlign w:val="center"/>
          </w:tcPr>
          <w:p w14:paraId="645F12A8"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w:t>
            </w:r>
          </w:p>
        </w:tc>
        <w:tc>
          <w:tcPr>
            <w:tcW w:w="2117" w:type="dxa"/>
            <w:vAlign w:val="center"/>
          </w:tcPr>
          <w:p w14:paraId="2E5BB3B7"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其他服务费用</w:t>
            </w:r>
          </w:p>
        </w:tc>
        <w:tc>
          <w:tcPr>
            <w:tcW w:w="3090" w:type="dxa"/>
            <w:vAlign w:val="center"/>
          </w:tcPr>
          <w:p w14:paraId="0F0A308D"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2842" w:type="dxa"/>
            <w:vAlign w:val="center"/>
          </w:tcPr>
          <w:p w14:paraId="14F54620" w14:textId="77777777" w:rsidR="008C4FB3" w:rsidRDefault="007432A0">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3000.00</w:t>
            </w:r>
          </w:p>
        </w:tc>
      </w:tr>
    </w:tbl>
    <w:p w14:paraId="4DE68057" w14:textId="77777777" w:rsidR="0025361C" w:rsidRDefault="0025361C">
      <w:pPr>
        <w:spacing w:before="240" w:after="72" w:line="360" w:lineRule="auto"/>
        <w:rPr>
          <w:rFonts w:ascii="方正仿宋_GBK" w:eastAsia="方正仿宋_GBK" w:hAnsi="宋体" w:cs="宋体"/>
          <w:kern w:val="0"/>
          <w:sz w:val="24"/>
          <w:szCs w:val="24"/>
        </w:rPr>
      </w:pPr>
    </w:p>
    <w:p w14:paraId="1ED65EF3" w14:textId="77777777" w:rsidR="0025361C" w:rsidRDefault="0025361C">
      <w:pPr>
        <w:spacing w:before="240" w:after="72" w:line="360" w:lineRule="auto"/>
        <w:jc w:val="right"/>
        <w:rPr>
          <w:rFonts w:ascii="方正仿宋_GBK" w:eastAsia="方正仿宋_GBK"/>
          <w:b/>
          <w:sz w:val="24"/>
          <w:szCs w:val="24"/>
        </w:rPr>
      </w:pPr>
    </w:p>
    <w:p w14:paraId="210565D9" w14:textId="77777777" w:rsidR="0025361C" w:rsidRDefault="00CD5DF8">
      <w:pPr>
        <w:spacing w:before="240" w:after="72" w:line="360" w:lineRule="auto"/>
        <w:jc w:val="right"/>
        <w:rPr>
          <w:rFonts w:ascii="方正仿宋简体" w:eastAsia="方正仿宋简体"/>
          <w:b/>
          <w:sz w:val="24"/>
          <w:szCs w:val="24"/>
        </w:rPr>
      </w:pPr>
      <w:proofErr w:type="gramStart"/>
      <w:r>
        <w:rPr>
          <w:rFonts w:ascii="方正仿宋简体" w:eastAsia="方正仿宋简体" w:hint="eastAsia"/>
          <w:b/>
          <w:sz w:val="24"/>
          <w:szCs w:val="24"/>
        </w:rPr>
        <w:t>南银理财</w:t>
      </w:r>
      <w:proofErr w:type="gramEnd"/>
      <w:r>
        <w:rPr>
          <w:rFonts w:ascii="方正仿宋简体" w:eastAsia="方正仿宋简体" w:hint="eastAsia"/>
          <w:b/>
          <w:sz w:val="24"/>
          <w:szCs w:val="24"/>
        </w:rPr>
        <w:t>有限责任公司</w:t>
      </w:r>
    </w:p>
    <w:p w14:paraId="6720F9F1" w14:textId="77777777"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2026年03月31日</w:t>
      </w:r>
    </w:p>
    <w:sectPr w:rsidR="0025361C" w:rsidSect="0025361C">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E5F5" w14:textId="77777777" w:rsidR="00EC3AF7" w:rsidRDefault="00EC3AF7" w:rsidP="005E567C">
      <w:pPr>
        <w:spacing w:after="72"/>
      </w:pPr>
      <w:r>
        <w:separator/>
      </w:r>
    </w:p>
  </w:endnote>
  <w:endnote w:type="continuationSeparator" w:id="0">
    <w:p w14:paraId="4FBB3B9C" w14:textId="77777777" w:rsidR="00EC3AF7" w:rsidRDefault="00EC3AF7" w:rsidP="005E567C">
      <w:pPr>
        <w:spacing w:after="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charset w:val="86"/>
    <w:family w:val="script"/>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script"/>
    <w:pitch w:val="default"/>
    <w:sig w:usb0="00000000" w:usb1="080E0000" w:usb2="0000000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8478" w14:textId="77777777" w:rsidR="0025361C" w:rsidRDefault="0025361C">
    <w:pPr>
      <w:pStyle w:val="a3"/>
      <w:framePr w:wrap="around" w:vAnchor="text" w:hAnchor="margin" w:xAlign="center" w:y="1"/>
      <w:spacing w:after="72"/>
      <w:rPr>
        <w:rStyle w:val="a8"/>
      </w:rPr>
    </w:pPr>
    <w:r>
      <w:fldChar w:fldCharType="begin"/>
    </w:r>
    <w:r w:rsidR="00CD5DF8">
      <w:rPr>
        <w:rStyle w:val="a8"/>
      </w:rPr>
      <w:instrText xml:space="preserve">PAGE  </w:instrText>
    </w:r>
    <w:r>
      <w:fldChar w:fldCharType="end"/>
    </w:r>
  </w:p>
  <w:p w14:paraId="0729BEDF" w14:textId="77777777" w:rsidR="0025361C" w:rsidRDefault="0025361C">
    <w:pPr>
      <w:pStyle w:val="a3"/>
      <w:spacing w:after="7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5572" w14:textId="77777777" w:rsidR="0025361C" w:rsidRDefault="0025361C">
    <w:pPr>
      <w:pStyle w:val="a3"/>
      <w:spacing w:after="7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0E62" w14:textId="77777777" w:rsidR="0025361C" w:rsidRDefault="0025361C">
    <w:pPr>
      <w:pStyle w:val="a3"/>
      <w:spacing w:after="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141EF" w14:textId="77777777" w:rsidR="00EC3AF7" w:rsidRDefault="00EC3AF7" w:rsidP="005E567C">
      <w:pPr>
        <w:spacing w:after="72"/>
      </w:pPr>
      <w:r>
        <w:separator/>
      </w:r>
    </w:p>
  </w:footnote>
  <w:footnote w:type="continuationSeparator" w:id="0">
    <w:p w14:paraId="7A45DF89" w14:textId="77777777" w:rsidR="00EC3AF7" w:rsidRDefault="00EC3AF7" w:rsidP="005E567C">
      <w:pPr>
        <w:spacing w:after="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E8AF" w14:textId="77777777" w:rsidR="0025361C" w:rsidRDefault="0025361C">
    <w:pPr>
      <w:pStyle w:val="a5"/>
      <w:spacing w:after="7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E350" w14:textId="77777777" w:rsidR="0025361C" w:rsidRDefault="0025361C">
    <w:pPr>
      <w:pStyle w:val="a5"/>
      <w:spacing w:after="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CC4A" w14:textId="77777777" w:rsidR="0025361C" w:rsidRDefault="0025361C">
    <w:pPr>
      <w:pStyle w:val="a5"/>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YyNWQ5MDZiYWM3OWVhN2E1ZmU3ZDVmOTg3Nzk4MzgifQ=="/>
  </w:docVars>
  <w:rsids>
    <w:rsidRoot w:val="005A7904"/>
    <w:rsid w:val="000044BE"/>
    <w:rsid w:val="000121D1"/>
    <w:rsid w:val="00012B94"/>
    <w:rsid w:val="00012CAC"/>
    <w:rsid w:val="000203D8"/>
    <w:rsid w:val="000215AD"/>
    <w:rsid w:val="00063EA9"/>
    <w:rsid w:val="00072345"/>
    <w:rsid w:val="00097C35"/>
    <w:rsid w:val="000B288D"/>
    <w:rsid w:val="000B2B7B"/>
    <w:rsid w:val="000B4524"/>
    <w:rsid w:val="000C61EE"/>
    <w:rsid w:val="00106906"/>
    <w:rsid w:val="0012494A"/>
    <w:rsid w:val="0013793E"/>
    <w:rsid w:val="00137D06"/>
    <w:rsid w:val="001421A0"/>
    <w:rsid w:val="0015692D"/>
    <w:rsid w:val="001765C7"/>
    <w:rsid w:val="0018311F"/>
    <w:rsid w:val="00210CF6"/>
    <w:rsid w:val="0021176D"/>
    <w:rsid w:val="00245BA0"/>
    <w:rsid w:val="00247E87"/>
    <w:rsid w:val="0025361C"/>
    <w:rsid w:val="00262B4B"/>
    <w:rsid w:val="002C44B3"/>
    <w:rsid w:val="002E0397"/>
    <w:rsid w:val="00303D68"/>
    <w:rsid w:val="0030434F"/>
    <w:rsid w:val="00320EE0"/>
    <w:rsid w:val="0032401B"/>
    <w:rsid w:val="0034796F"/>
    <w:rsid w:val="00352282"/>
    <w:rsid w:val="00355FD9"/>
    <w:rsid w:val="00375A11"/>
    <w:rsid w:val="0039556B"/>
    <w:rsid w:val="00395C1C"/>
    <w:rsid w:val="003C00A0"/>
    <w:rsid w:val="003D3C54"/>
    <w:rsid w:val="0040415E"/>
    <w:rsid w:val="00414B37"/>
    <w:rsid w:val="0041563E"/>
    <w:rsid w:val="00463146"/>
    <w:rsid w:val="004822D3"/>
    <w:rsid w:val="00486D6C"/>
    <w:rsid w:val="0049452A"/>
    <w:rsid w:val="004A024D"/>
    <w:rsid w:val="004C1007"/>
    <w:rsid w:val="004D7F94"/>
    <w:rsid w:val="004E5012"/>
    <w:rsid w:val="004F1BE6"/>
    <w:rsid w:val="004F595C"/>
    <w:rsid w:val="00505062"/>
    <w:rsid w:val="0055573F"/>
    <w:rsid w:val="00573EE2"/>
    <w:rsid w:val="005A7904"/>
    <w:rsid w:val="005B2789"/>
    <w:rsid w:val="005B5E17"/>
    <w:rsid w:val="005D04CF"/>
    <w:rsid w:val="005E567C"/>
    <w:rsid w:val="005F031B"/>
    <w:rsid w:val="005F7956"/>
    <w:rsid w:val="006053C4"/>
    <w:rsid w:val="00631F68"/>
    <w:rsid w:val="0063323A"/>
    <w:rsid w:val="00650C13"/>
    <w:rsid w:val="006754C1"/>
    <w:rsid w:val="0067684D"/>
    <w:rsid w:val="00676A68"/>
    <w:rsid w:val="006806B4"/>
    <w:rsid w:val="0068398A"/>
    <w:rsid w:val="00693399"/>
    <w:rsid w:val="00695491"/>
    <w:rsid w:val="006C7930"/>
    <w:rsid w:val="007120E8"/>
    <w:rsid w:val="00714095"/>
    <w:rsid w:val="00717310"/>
    <w:rsid w:val="007347EF"/>
    <w:rsid w:val="007363F8"/>
    <w:rsid w:val="007432A0"/>
    <w:rsid w:val="00751294"/>
    <w:rsid w:val="007620E9"/>
    <w:rsid w:val="00766941"/>
    <w:rsid w:val="007672C3"/>
    <w:rsid w:val="00794F8E"/>
    <w:rsid w:val="007C0575"/>
    <w:rsid w:val="007C36B2"/>
    <w:rsid w:val="007C3F1F"/>
    <w:rsid w:val="007C7DC4"/>
    <w:rsid w:val="007D7CB7"/>
    <w:rsid w:val="007E0C90"/>
    <w:rsid w:val="007E34F4"/>
    <w:rsid w:val="007F2C0A"/>
    <w:rsid w:val="007F53C8"/>
    <w:rsid w:val="008030B3"/>
    <w:rsid w:val="00805BDF"/>
    <w:rsid w:val="00810A55"/>
    <w:rsid w:val="00820973"/>
    <w:rsid w:val="0084718A"/>
    <w:rsid w:val="00850FCA"/>
    <w:rsid w:val="00870344"/>
    <w:rsid w:val="00882199"/>
    <w:rsid w:val="008833A7"/>
    <w:rsid w:val="00894D12"/>
    <w:rsid w:val="008C4C5A"/>
    <w:rsid w:val="008C4FB3"/>
    <w:rsid w:val="008C7314"/>
    <w:rsid w:val="008F5BE6"/>
    <w:rsid w:val="009150F2"/>
    <w:rsid w:val="0093559E"/>
    <w:rsid w:val="00944F3B"/>
    <w:rsid w:val="009515A9"/>
    <w:rsid w:val="009663C6"/>
    <w:rsid w:val="009800BA"/>
    <w:rsid w:val="009904D8"/>
    <w:rsid w:val="009D0C1A"/>
    <w:rsid w:val="009D656A"/>
    <w:rsid w:val="009D6737"/>
    <w:rsid w:val="009D6D5E"/>
    <w:rsid w:val="009E2AE4"/>
    <w:rsid w:val="009E6E45"/>
    <w:rsid w:val="009F0D8D"/>
    <w:rsid w:val="009F7125"/>
    <w:rsid w:val="00A112F8"/>
    <w:rsid w:val="00A12D79"/>
    <w:rsid w:val="00A274D5"/>
    <w:rsid w:val="00A55DE1"/>
    <w:rsid w:val="00A60FAC"/>
    <w:rsid w:val="00A61A2A"/>
    <w:rsid w:val="00A72E96"/>
    <w:rsid w:val="00A81610"/>
    <w:rsid w:val="00AB2343"/>
    <w:rsid w:val="00AB6CFB"/>
    <w:rsid w:val="00AE2FD4"/>
    <w:rsid w:val="00B1693A"/>
    <w:rsid w:val="00B30356"/>
    <w:rsid w:val="00B31E80"/>
    <w:rsid w:val="00B54020"/>
    <w:rsid w:val="00B6100D"/>
    <w:rsid w:val="00B612B8"/>
    <w:rsid w:val="00B751B8"/>
    <w:rsid w:val="00B86655"/>
    <w:rsid w:val="00B91322"/>
    <w:rsid w:val="00B92DFA"/>
    <w:rsid w:val="00BA2C30"/>
    <w:rsid w:val="00BD00A8"/>
    <w:rsid w:val="00C17A02"/>
    <w:rsid w:val="00C62A28"/>
    <w:rsid w:val="00C872EF"/>
    <w:rsid w:val="00C945B6"/>
    <w:rsid w:val="00CA4B23"/>
    <w:rsid w:val="00CA4CDA"/>
    <w:rsid w:val="00CD5DF8"/>
    <w:rsid w:val="00D038A1"/>
    <w:rsid w:val="00D21AF8"/>
    <w:rsid w:val="00D35825"/>
    <w:rsid w:val="00D36374"/>
    <w:rsid w:val="00D45351"/>
    <w:rsid w:val="00D83890"/>
    <w:rsid w:val="00D95925"/>
    <w:rsid w:val="00DB25C1"/>
    <w:rsid w:val="00DB5077"/>
    <w:rsid w:val="00DD60D3"/>
    <w:rsid w:val="00DE5E66"/>
    <w:rsid w:val="00DE6F49"/>
    <w:rsid w:val="00E022D1"/>
    <w:rsid w:val="00E06F91"/>
    <w:rsid w:val="00E13E4F"/>
    <w:rsid w:val="00E22F50"/>
    <w:rsid w:val="00E355D3"/>
    <w:rsid w:val="00E467AB"/>
    <w:rsid w:val="00E5116E"/>
    <w:rsid w:val="00E728E0"/>
    <w:rsid w:val="00EB38B7"/>
    <w:rsid w:val="00EB5E48"/>
    <w:rsid w:val="00EB6923"/>
    <w:rsid w:val="00EC3AF7"/>
    <w:rsid w:val="00EC5DC8"/>
    <w:rsid w:val="00EF1F1C"/>
    <w:rsid w:val="00F01D00"/>
    <w:rsid w:val="00F02F01"/>
    <w:rsid w:val="00F035EE"/>
    <w:rsid w:val="00F167FC"/>
    <w:rsid w:val="00F2084D"/>
    <w:rsid w:val="00F359BD"/>
    <w:rsid w:val="00F4518F"/>
    <w:rsid w:val="00F50865"/>
    <w:rsid w:val="00F62D3E"/>
    <w:rsid w:val="00F65097"/>
    <w:rsid w:val="00F81499"/>
    <w:rsid w:val="00F81FB3"/>
    <w:rsid w:val="00F90D3B"/>
    <w:rsid w:val="00F91E69"/>
    <w:rsid w:val="00F95842"/>
    <w:rsid w:val="00FB320C"/>
    <w:rsid w:val="00FB40D3"/>
    <w:rsid w:val="00FB54AE"/>
    <w:rsid w:val="00FE41E6"/>
    <w:rsid w:val="0A32571F"/>
    <w:rsid w:val="0CC420DD"/>
    <w:rsid w:val="1FC4188E"/>
    <w:rsid w:val="35136ADD"/>
    <w:rsid w:val="3B967EA1"/>
    <w:rsid w:val="4D550AEB"/>
    <w:rsid w:val="509470EC"/>
    <w:rsid w:val="59E74023"/>
    <w:rsid w:val="5A73269D"/>
    <w:rsid w:val="5BFB5547"/>
    <w:rsid w:val="5EBA334B"/>
    <w:rsid w:val="654F116F"/>
    <w:rsid w:val="67344534"/>
    <w:rsid w:val="6B00012E"/>
    <w:rsid w:val="70287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EF7BD"/>
  <w15:docId w15:val="{6CCEE346-54F7-4D9E-A76B-938D4740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61C"/>
    <w:pPr>
      <w:widowControl w:val="0"/>
      <w:snapToGrid w:val="0"/>
      <w:spacing w:afterLines="3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5361C"/>
    <w:pPr>
      <w:tabs>
        <w:tab w:val="center" w:pos="4153"/>
        <w:tab w:val="right" w:pos="8306"/>
      </w:tabs>
    </w:pPr>
    <w:rPr>
      <w:rFonts w:eastAsiaTheme="minorEastAsia"/>
      <w:sz w:val="18"/>
      <w:szCs w:val="18"/>
    </w:rPr>
  </w:style>
  <w:style w:type="paragraph" w:styleId="a5">
    <w:name w:val="header"/>
    <w:basedOn w:val="a"/>
    <w:link w:val="a6"/>
    <w:uiPriority w:val="99"/>
    <w:unhideWhenUsed/>
    <w:qFormat/>
    <w:rsid w:val="0025361C"/>
    <w:pPr>
      <w:pBdr>
        <w:bottom w:val="single" w:sz="6" w:space="1" w:color="auto"/>
      </w:pBdr>
      <w:tabs>
        <w:tab w:val="center" w:pos="4153"/>
        <w:tab w:val="right" w:pos="8306"/>
      </w:tabs>
      <w:jc w:val="center"/>
    </w:pPr>
    <w:rPr>
      <w:sz w:val="18"/>
      <w:szCs w:val="18"/>
    </w:rPr>
  </w:style>
  <w:style w:type="paragraph" w:styleId="a7">
    <w:name w:val="Normal (Web)"/>
    <w:basedOn w:val="a"/>
    <w:qFormat/>
    <w:rsid w:val="0025361C"/>
    <w:pPr>
      <w:spacing w:before="100" w:beforeAutospacing="1" w:after="100" w:afterAutospacing="1"/>
    </w:pPr>
    <w:rPr>
      <w:rFonts w:ascii="宋体" w:hAnsi="宋体"/>
      <w:kern w:val="0"/>
      <w:sz w:val="24"/>
      <w:szCs w:val="24"/>
    </w:rPr>
  </w:style>
  <w:style w:type="character" w:styleId="a8">
    <w:name w:val="page number"/>
    <w:basedOn w:val="a0"/>
    <w:uiPriority w:val="99"/>
    <w:unhideWhenUsed/>
    <w:qFormat/>
    <w:rsid w:val="0025361C"/>
  </w:style>
  <w:style w:type="character" w:customStyle="1" w:styleId="a4">
    <w:name w:val="页脚 字符"/>
    <w:link w:val="a3"/>
    <w:uiPriority w:val="99"/>
    <w:qFormat/>
    <w:locked/>
    <w:rsid w:val="0025361C"/>
    <w:rPr>
      <w:rFonts w:ascii="Times New Roman" w:hAnsi="Times New Roman" w:cs="Times New Roman"/>
      <w:sz w:val="18"/>
      <w:szCs w:val="18"/>
    </w:rPr>
  </w:style>
  <w:style w:type="character" w:customStyle="1" w:styleId="Char1">
    <w:name w:val="页脚 Char1"/>
    <w:basedOn w:val="a0"/>
    <w:uiPriority w:val="99"/>
    <w:semiHidden/>
    <w:qFormat/>
    <w:rsid w:val="0025361C"/>
    <w:rPr>
      <w:rFonts w:ascii="Times New Roman" w:eastAsia="宋体" w:hAnsi="Times New Roman" w:cs="Times New Roman"/>
      <w:sz w:val="18"/>
      <w:szCs w:val="18"/>
    </w:rPr>
  </w:style>
  <w:style w:type="paragraph" w:customStyle="1" w:styleId="biaogeleft">
    <w:name w:val="biaoge_left"/>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2">
    <w:name w:val="zhangjie_p2"/>
    <w:basedOn w:val="a"/>
    <w:qFormat/>
    <w:rsid w:val="0025361C"/>
    <w:pPr>
      <w:autoSpaceDE w:val="0"/>
      <w:autoSpaceDN w:val="0"/>
      <w:adjustRightInd w:val="0"/>
      <w:spacing w:before="24" w:line="288" w:lineRule="auto"/>
      <w:ind w:left="15"/>
    </w:pPr>
    <w:rPr>
      <w:rFonts w:ascii="宋体" w:hAnsi="宋体" w:cs="宋体"/>
      <w:kern w:val="0"/>
      <w:sz w:val="24"/>
      <w:szCs w:val="24"/>
    </w:rPr>
  </w:style>
  <w:style w:type="paragraph" w:customStyle="1" w:styleId="biaogecenter">
    <w:name w:val="biaoge_center"/>
    <w:basedOn w:val="a"/>
    <w:qFormat/>
    <w:rsid w:val="0025361C"/>
    <w:pPr>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25361C"/>
    <w:pPr>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25361C"/>
    <w:pPr>
      <w:jc w:val="both"/>
    </w:pPr>
    <w:rPr>
      <w:kern w:val="2"/>
      <w:sz w:val="21"/>
      <w:szCs w:val="21"/>
    </w:rPr>
  </w:style>
  <w:style w:type="paragraph" w:customStyle="1" w:styleId="biaogeright">
    <w:name w:val="biaoge_right"/>
    <w:basedOn w:val="a"/>
    <w:qFormat/>
    <w:rsid w:val="0025361C"/>
    <w:pPr>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
    <w:name w:val="zhangjie_p"/>
    <w:basedOn w:val="a"/>
    <w:qFormat/>
    <w:rsid w:val="0025361C"/>
    <w:pPr>
      <w:autoSpaceDE w:val="0"/>
      <w:autoSpaceDN w:val="0"/>
      <w:adjustRightInd w:val="0"/>
      <w:spacing w:before="24" w:line="288" w:lineRule="auto"/>
      <w:ind w:left="15"/>
      <w:outlineLvl w:val="1"/>
    </w:pPr>
    <w:rPr>
      <w:rFonts w:ascii="宋体" w:hAnsi="宋体" w:cs="宋体"/>
      <w:kern w:val="0"/>
      <w:sz w:val="24"/>
      <w:szCs w:val="24"/>
    </w:rPr>
  </w:style>
  <w:style w:type="paragraph" w:customStyle="1" w:styleId="Default">
    <w:name w:val="Default"/>
    <w:qFormat/>
    <w:rsid w:val="0025361C"/>
    <w:pPr>
      <w:widowControl w:val="0"/>
      <w:autoSpaceDE w:val="0"/>
      <w:autoSpaceDN w:val="0"/>
      <w:adjustRightInd w:val="0"/>
    </w:pPr>
    <w:rPr>
      <w:rFonts w:ascii="宋体" w:cs="宋体"/>
      <w:color w:val="000000"/>
      <w:sz w:val="24"/>
      <w:szCs w:val="24"/>
    </w:rPr>
  </w:style>
  <w:style w:type="character" w:customStyle="1" w:styleId="a6">
    <w:name w:val="页眉 字符"/>
    <w:basedOn w:val="a0"/>
    <w:link w:val="a5"/>
    <w:uiPriority w:val="99"/>
    <w:qFormat/>
    <w:rsid w:val="0025361C"/>
    <w:rPr>
      <w:rFonts w:ascii="Times New Roman" w:eastAsia="宋体" w:hAnsi="Times New Roman" w:cs="Times New Roman"/>
      <w:sz w:val="18"/>
      <w:szCs w:val="18"/>
    </w:rPr>
  </w:style>
  <w:style w:type="paragraph" w:customStyle="1" w:styleId="10">
    <w:name w:val="列出段落1"/>
    <w:basedOn w:val="a"/>
    <w:uiPriority w:val="99"/>
    <w:qFormat/>
    <w:rsid w:val="002536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531</Words>
  <Characters>3027</Characters>
  <Application>Microsoft Office Word</Application>
  <DocSecurity>0</DocSecurity>
  <Lines>25</Lines>
  <Paragraphs>7</Paragraphs>
  <ScaleCrop>false</ScaleCrop>
  <Company>cc</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PC</cp:lastModifiedBy>
  <cp:revision>2</cp:revision>
  <dcterms:created xsi:type="dcterms:W3CDTF">2026-04-21T05:35:00Z</dcterms:created>
  <dcterms:modified xsi:type="dcterms:W3CDTF">2026-04-21T05:35:00Z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DA7D07A671F94F61B430BF557E8AE20F</vt:lpwstr>
  </property>
</Properties>
</file>