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南银理财鼎瑞安稳一年定开2025第15期公募人民币理财产品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南银理财鼎瑞安稳一年定开2025第15期公募人民币理财产品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Z7003225000237</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2025年07月24日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1,388,200,091.00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中诚信托有限责任公司,国投泰康信托有限公司,紫金信托有限责任公司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320,042,700.67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355,915,881.01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112,246,631.93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137,653,775.49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1,491,295.76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152,657,590.69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209,693,493.03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ZM30025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53,756,236.64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ZN30025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75,943,848.34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30025份额净值为1.0219元，ZB30025份额净值为1.0219元，ZC30025份额净值为1.0226元，ZD30025份额净值为1.0229元，ZE30025份额净值为1.0236元，ZF30025份额净值为1.0226元，ZG30025份额净值为1.0232元，ZM30025份额净值为1.0219元，ZN30025份额净值为1.0239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98.55%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86.31%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1.45%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13.69%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789,332,469.39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55.61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521,076,686.55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36.71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69,698,757.14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102481249</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24鼎力投资MTN001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21,376,880.00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259989</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25云港Y4</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20,252,240.00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XJCKX202302280001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工商银行南分活期存款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38,952.23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0101010000001630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南银理财鼎瑞安稳一年定开2025第15期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138762661.05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139800000.00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229929.85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5657.65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69547.31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