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南银理财增瑞财富牛（最低持有28天）1号公募人民币理财产品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南银理财增瑞财富牛（最低持有28天）1号公募人民币理财产品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Z7003225000398</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2025年11月28日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8,239,760,977.41</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诚信托有限责任公司,华夏基金管理有限公司,华安基金管理有限公司,华泰资产管理有限公司,国泰基金管理有限公司,富国基金管理有限公司,广发基金管理有限公司,招商基金管理有限公司,紫金信托有限责任公司,陆家嘴国际信托有限公司,中国人保资产管理有限公司,中国人寿资产管理有限公司,南方基金管理股份有限公司,平安资产管理有限责任公司,新华资产管理股份有限公司,景顺长城基金管理有限公司,泰康资产管理有限责任公司,长江养老保险股份有限公司,太平洋资产管理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8,326,944,832.68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1.010580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1.010580</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3月美伊冲突的黑天鹅事件导致股债市场波动加剧，压制市场风险偏好，股债整体呈现跷跷板。债券市场方面，国内两会总量政策保持稳定，经济仍处于磨底修复状态，宽货币定调未变、资金面保持宽松，但受地缘冲突导致通胀预期回升，长利率有所压制，市场更聚焦信用债，信用整体表现明显优于利率。权益市场方面，地缘冲突引发风偏下降，进而诱发流动性风险隐忧，权益市场呈现一定踩踏现象，行业呈现普跌。整体而言，一季度债券整体表现较好，股市一波三折。</w:t>
        <w:br w:type="textWrapping" w:clear="all"/>
      </w:r>
      <w:r>
        <w:rPr>
          <w:rFonts w:ascii="方正仿宋简体" w:eastAsia="方正仿宋简体" w:hint="eastAsia"/>
          <w:sz w:val="24"/>
          <w:szCs w:val="24"/>
        </w:rPr>
        <w:t>  展望后续，债市方面，资金面有望维持宽松局面，短端风险可控，但整体信用利差压缩较快，目前利差水平已处于低点，目前长端对通胀定价交易并不充分，需要警惕通胀预期回升的潜在冲击影响，因此适当控制久期，投资以中短久期信用债为主。权益方面，地缘冲突带来短期风偏扰动，但不改变中期维度多资产配置趋势，大类资产比价上仍是权益占优，因此短期控制仓位应对黑天鹅事件冲击，等市场波动率降低后逐步配置估值合理、业绩景气有支撑的板块，主要关注长期稳健风格为主的现金流、红利等品种。</w:t>
        <w:br w:type="textWrapping" w:clear="all"/>
      </w:r>
      <w:r>
        <w:rPr>
          <w:rFonts w:ascii="方正仿宋简体" w:eastAsia="方正仿宋简体" w:hint="eastAsia"/>
          <w:sz w:val="24"/>
          <w:szCs w:val="24"/>
        </w:rPr>
        <w:t>  本产品在运作期内我们积极根据市场变化动态调整杠杆、久期策略和权益仓位，产品层面保持大类资产配置策略。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  本产品主要投向具有良好流动性的金融工具，并对标的进行分散化投资，防范流动性风险。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Z70026份额净值为1.010580</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97.04%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88.28%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2.96%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11.72%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ZJQTT202503170027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1,096,421,268.22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13.17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ZJQTT202406170004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长江养老金色短债增益集合资产管理产品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944,200,094.52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11.34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496,846,640.27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ZJQTT202302210002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泰康资产纯泰33号资产管理产品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469,436,748.88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ZJQTT202210120023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中国人保资产中短期配置12号</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452,358,015.91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ZJQTT202312060003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330,038,111.57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112504070</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25中国银行CD070</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295,374,000.00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ZJQTT202601160001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陆家嘴信托-陆享22号集合资金信托计划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290,919,283.86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ZJQTT202508040001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太平洋安盈十五号流动性资产管理产品</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260,306,424.36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ZJQTT202210120002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平安资产如意51号</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250,670,301.19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0101080000002283</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南银理财增瑞财富牛最低持有28天1号</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26新滨江PPN001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032680095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40006279.45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26姜堰经开CP001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042680046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10001545.21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26靖江滨江SCP001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012680082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10000501.37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26宿迁新城SCP002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012680337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50007232.88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26太湖湾MTN001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102680552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20001205.48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26海安经开SCP002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012680321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40006049.32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26镇江城投MTN003</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102680631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20001106.85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26高邮交投MTN001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102680394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30005276.71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26靖江城投SCP002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012680410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30004438.36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26宿迁水务SCP001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012680333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40001895.89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26华宇投资PPN001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032680116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40002279.45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26启东国资SCP001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012680007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20000958.90</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1146849981.82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1150000000.00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164799.77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191909.03</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