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Z7003224000147（投资者可依据该编码在中国理财网www.chinawealth.com.cn查询理财产品相关信息）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2024年08月21日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98,656,624.00份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中诚信托有限责任公司,广东粤财信托有限公司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68,829,750.80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22,186,227.66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1.0444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1.0444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11,956,714.65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截至报告期末，本产品Y60085份额净值为1.0431元，Y61085份额净值为1.0444元，Y62085份额净值为1.0458元。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52,883,733.83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51.36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XTDKX202408280023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粤财信托·瑞兴154号集合资金信托计划（第3期）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49,137,350.92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47.72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沛县城市建设投资发展集团有限公司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粤财信托·瑞兴154号集合资金信托计划（第3期）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0101010000001116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产品支付关联方托管费0.00元，支付关联方代销费23,906.32元。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