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关于代销兴银理财添利天天利66号现金</w:t>
      </w:r>
    </w:p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管理类理财产品的通知</w:t>
      </w:r>
    </w:p>
    <w:p>
      <w:pPr>
        <w:spacing w:line="360" w:lineRule="auto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尊敬的投资者：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现将我行代理销售兴银理财添利天天利66号现金管理类理财产品的信息公布如下：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2136"/>
        <w:gridCol w:w="1260"/>
        <w:gridCol w:w="1380"/>
        <w:gridCol w:w="1428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销售代码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起售金额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追加金额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业绩较基准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9TTL966C001112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兴银理财添利天天利66号现金管理类理财产品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0.01元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0.01元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人民银行7天通知存款利率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Z7002025000645</w:t>
            </w:r>
          </w:p>
        </w:tc>
      </w:tr>
    </w:tbl>
    <w:p>
      <w:pPr>
        <w:spacing w:line="360" w:lineRule="auto"/>
        <w:ind w:firstLine="600" w:firstLineChars="200"/>
        <w:jc w:val="center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（理财非存款、产品有风险、投资须谨慎）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注：投资者可依据上述产品登记编码，在中国理财网 （www.chinawealth.com.cn）上查询产品信息。</w:t>
      </w:r>
    </w:p>
    <w:p>
      <w:pPr>
        <w:spacing w:line="360" w:lineRule="auto"/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申购确认规则：</w:t>
      </w:r>
    </w:p>
    <w:tbl>
      <w:tblPr>
        <w:tblStyle w:val="6"/>
        <w:tblpPr w:leftFromText="180" w:rightFromText="180" w:vertAnchor="text" w:horzAnchor="margin" w:tblpY="188"/>
        <w:tblW w:w="94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2772"/>
        <w:gridCol w:w="2292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539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申购申请时间</w:t>
            </w:r>
          </w:p>
        </w:tc>
        <w:tc>
          <w:tcPr>
            <w:tcW w:w="2772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申购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2292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申购确认日</w:t>
            </w:r>
          </w:p>
        </w:tc>
        <w:tc>
          <w:tcPr>
            <w:tcW w:w="1884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申购确认方式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539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开放日内交易时间：【0：00】-【17：00】</w:t>
            </w:r>
          </w:p>
        </w:tc>
        <w:tc>
          <w:tcPr>
            <w:tcW w:w="2772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申购申请日当日</w:t>
            </w:r>
          </w:p>
        </w:tc>
        <w:tc>
          <w:tcPr>
            <w:tcW w:w="2292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申购日后的下一个开放日</w:t>
            </w:r>
          </w:p>
        </w:tc>
        <w:tc>
          <w:tcPr>
            <w:tcW w:w="1884" w:type="dxa"/>
            <w:vMerge w:val="restart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产品管理人在申购确认日对投资者的申购申请的有效性进行确认，并登记理财份额。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539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开放日内非交易时间：【17：00】-【24：00】</w:t>
            </w:r>
          </w:p>
        </w:tc>
        <w:tc>
          <w:tcPr>
            <w:tcW w:w="2772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申购申请日后的下一个开放日</w:t>
            </w:r>
          </w:p>
        </w:tc>
        <w:tc>
          <w:tcPr>
            <w:tcW w:w="2292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申购日后的下一个开放日</w:t>
            </w:r>
          </w:p>
        </w:tc>
        <w:tc>
          <w:tcPr>
            <w:tcW w:w="1884" w:type="dxa"/>
            <w:vMerge w:val="continue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非开放日</w:t>
            </w:r>
          </w:p>
        </w:tc>
        <w:tc>
          <w:tcPr>
            <w:tcW w:w="2772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申购申请日后的下一个开放日</w:t>
            </w:r>
          </w:p>
        </w:tc>
        <w:tc>
          <w:tcPr>
            <w:tcW w:w="2292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申购日后的下一个开放日</w:t>
            </w:r>
          </w:p>
        </w:tc>
        <w:tc>
          <w:tcPr>
            <w:tcW w:w="1884" w:type="dxa"/>
            <w:vMerge w:val="continue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</w:p>
    <w:p>
      <w:pPr>
        <w:spacing w:line="360" w:lineRule="auto"/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赎回确认规则：</w:t>
      </w:r>
    </w:p>
    <w:tbl>
      <w:tblPr>
        <w:tblStyle w:val="6"/>
        <w:tblpPr w:leftFromText="180" w:rightFromText="180" w:vertAnchor="text" w:horzAnchor="margin" w:tblpY="18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5"/>
        <w:gridCol w:w="2784"/>
        <w:gridCol w:w="2256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575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赎回申请时间</w:t>
            </w:r>
          </w:p>
        </w:tc>
        <w:tc>
          <w:tcPr>
            <w:tcW w:w="2784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赎回日</w:t>
            </w:r>
          </w:p>
        </w:tc>
        <w:tc>
          <w:tcPr>
            <w:tcW w:w="2256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赎回确认日</w:t>
            </w:r>
          </w:p>
        </w:tc>
        <w:tc>
          <w:tcPr>
            <w:tcW w:w="1849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赎回确认方式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575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开放日内交易时间：【0：00】-【17：00】</w:t>
            </w:r>
          </w:p>
        </w:tc>
        <w:tc>
          <w:tcPr>
            <w:tcW w:w="2784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赎回申请日当日</w:t>
            </w:r>
          </w:p>
        </w:tc>
        <w:tc>
          <w:tcPr>
            <w:tcW w:w="2256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赎回日后的下一个开放日</w:t>
            </w:r>
          </w:p>
        </w:tc>
        <w:tc>
          <w:tcPr>
            <w:tcW w:w="1849" w:type="dxa"/>
            <w:vMerge w:val="restart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产品管理人在赎回确认日对赎回申请的有效性进行确认，并注销理财份额。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575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开放日内非交易时间：【17：00】-【24：00】</w:t>
            </w:r>
          </w:p>
        </w:tc>
        <w:tc>
          <w:tcPr>
            <w:tcW w:w="2784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赎回申请日后的下一个开放日</w:t>
            </w:r>
          </w:p>
        </w:tc>
        <w:tc>
          <w:tcPr>
            <w:tcW w:w="2256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赎回日后的下一个开放日</w:t>
            </w:r>
          </w:p>
        </w:tc>
        <w:tc>
          <w:tcPr>
            <w:tcW w:w="1849" w:type="dxa"/>
            <w:vMerge w:val="continue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非开放日</w:t>
            </w:r>
          </w:p>
        </w:tc>
        <w:tc>
          <w:tcPr>
            <w:tcW w:w="2784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赎回申请日后的下一个开放日</w:t>
            </w:r>
          </w:p>
        </w:tc>
        <w:tc>
          <w:tcPr>
            <w:tcW w:w="2256" w:type="dxa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赎回日后的下一个开放日</w:t>
            </w:r>
          </w:p>
        </w:tc>
        <w:tc>
          <w:tcPr>
            <w:tcW w:w="1849" w:type="dxa"/>
            <w:vMerge w:val="continue"/>
            <w:vAlign w:val="center"/>
          </w:tcPr>
          <w:p>
            <w:pPr>
              <w:tabs>
                <w:tab w:val="left" w:pos="728"/>
                <w:tab w:val="left" w:pos="1092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spacing w:line="360" w:lineRule="auto"/>
        <w:ind w:firstLine="600" w:firstLineChars="200"/>
        <w:jc w:val="center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联系人：史媛       联系电话：8027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 </w:t>
      </w:r>
    </w:p>
    <w:p>
      <w:pPr>
        <w:spacing w:line="360" w:lineRule="auto"/>
        <w:ind w:firstLine="600" w:firstLineChars="200"/>
        <w:jc w:val="right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普惠金融部</w:t>
      </w:r>
    </w:p>
    <w:p>
      <w:pPr>
        <w:spacing w:line="360" w:lineRule="auto"/>
        <w:ind w:firstLine="600" w:firstLineChars="200"/>
        <w:jc w:val="right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2025年12月13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日</w:t>
      </w:r>
    </w:p>
    <w:p>
      <w:pPr>
        <w:rPr>
          <w:rFonts w:hint="eastAsia" w:ascii="仿宋" w:hAnsi="仿宋" w:eastAsia="仿宋" w:cs="仿宋"/>
          <w:b w:val="0"/>
          <w:bCs/>
          <w:kern w:val="2"/>
          <w:sz w:val="30"/>
          <w:szCs w:val="30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3032781"/>
    <w:rsid w:val="03161909"/>
    <w:rsid w:val="03EF41E8"/>
    <w:rsid w:val="069408DC"/>
    <w:rsid w:val="070A72E9"/>
    <w:rsid w:val="0725788D"/>
    <w:rsid w:val="09057FB6"/>
    <w:rsid w:val="0A455A6E"/>
    <w:rsid w:val="0AA32D56"/>
    <w:rsid w:val="0AC01281"/>
    <w:rsid w:val="12835774"/>
    <w:rsid w:val="12965A4B"/>
    <w:rsid w:val="141E671F"/>
    <w:rsid w:val="15675737"/>
    <w:rsid w:val="18CC0FD3"/>
    <w:rsid w:val="18D45D96"/>
    <w:rsid w:val="1B0D6589"/>
    <w:rsid w:val="1D5D7F3E"/>
    <w:rsid w:val="1D8E5472"/>
    <w:rsid w:val="26634D73"/>
    <w:rsid w:val="2AAA50E8"/>
    <w:rsid w:val="2E035A7F"/>
    <w:rsid w:val="2EF52671"/>
    <w:rsid w:val="2F9E36C1"/>
    <w:rsid w:val="30191779"/>
    <w:rsid w:val="362555AB"/>
    <w:rsid w:val="37240C65"/>
    <w:rsid w:val="37334B8E"/>
    <w:rsid w:val="37EC1CF7"/>
    <w:rsid w:val="38176F9C"/>
    <w:rsid w:val="3AFE50E4"/>
    <w:rsid w:val="3D381A5A"/>
    <w:rsid w:val="3E236907"/>
    <w:rsid w:val="3EB1752A"/>
    <w:rsid w:val="3F6C6D06"/>
    <w:rsid w:val="417F12CA"/>
    <w:rsid w:val="46C37657"/>
    <w:rsid w:val="47CC10BE"/>
    <w:rsid w:val="47EC3714"/>
    <w:rsid w:val="485324B9"/>
    <w:rsid w:val="486D3062"/>
    <w:rsid w:val="49200CE6"/>
    <w:rsid w:val="4AD77B6D"/>
    <w:rsid w:val="4B42258C"/>
    <w:rsid w:val="4D0D07C5"/>
    <w:rsid w:val="54D2525E"/>
    <w:rsid w:val="564A6E85"/>
    <w:rsid w:val="599961E5"/>
    <w:rsid w:val="5DC47DB4"/>
    <w:rsid w:val="6006250A"/>
    <w:rsid w:val="620A3728"/>
    <w:rsid w:val="624F4E77"/>
    <w:rsid w:val="64BF7EB4"/>
    <w:rsid w:val="6681325D"/>
    <w:rsid w:val="692D6586"/>
    <w:rsid w:val="6A7B5DF8"/>
    <w:rsid w:val="6F1D2D65"/>
    <w:rsid w:val="6F817B5B"/>
    <w:rsid w:val="726F4903"/>
    <w:rsid w:val="73142911"/>
    <w:rsid w:val="73161CC1"/>
    <w:rsid w:val="767B2C43"/>
    <w:rsid w:val="773B3AAC"/>
    <w:rsid w:val="77444087"/>
    <w:rsid w:val="78E55FEF"/>
    <w:rsid w:val="7A585D25"/>
    <w:rsid w:val="7CC04E47"/>
    <w:rsid w:val="7F3C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0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2025-12-15T00:47:29Z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217F60F8EF394B6697FE8724E3D1E923</vt:lpwstr>
  </property>
</Properties>
</file>