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413" w:lineRule="exact"/>
        <w:ind w:left="121" w:right="0" w:firstLine="0"/>
        <w:jc w:val="left"/>
        <w:rPr>
          <w:rFonts w:hint="eastAsia" w:ascii="Microsoft JhengHei" w:eastAsia="Microsoft JhengHei"/>
          <w:b/>
          <w:sz w:val="2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5150485</wp:posOffset>
            </wp:positionH>
            <wp:positionV relativeFrom="paragraph">
              <wp:posOffset>26670</wp:posOffset>
            </wp:positionV>
            <wp:extent cx="995045" cy="24955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5080" cy="249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Microsoft JhengHei" w:eastAsia="Microsoft JhengHei"/>
          <w:b/>
          <w:sz w:val="24"/>
        </w:rPr>
        <w:t>理财非存款、产品有风险、投资须谨慎</w:t>
      </w:r>
    </w:p>
    <w:p>
      <w:pPr>
        <w:pStyle w:val="3"/>
        <w:spacing w:before="2"/>
        <w:rPr>
          <w:rFonts w:ascii="Microsoft JhengHei"/>
          <w:b/>
          <w:sz w:val="13"/>
        </w:rPr>
      </w:pPr>
    </w:p>
    <w:p>
      <w:pPr>
        <w:pStyle w:val="2"/>
        <w:ind w:left="1643"/>
      </w:pPr>
      <w:r>
        <w:t>“苏银理财恒源封闭纯债 61 期”</w:t>
      </w:r>
    </w:p>
    <w:p>
      <w:pPr>
        <w:spacing w:before="0" w:line="643" w:lineRule="exact"/>
        <w:ind w:left="1639" w:right="1657" w:firstLine="0"/>
        <w:jc w:val="center"/>
        <w:rPr>
          <w:rFonts w:hint="eastAsia" w:ascii="Microsoft JhengHei" w:eastAsia="Microsoft JhengHei"/>
          <w:b/>
          <w:sz w:val="36"/>
        </w:rPr>
      </w:pPr>
      <w:r>
        <w:rPr>
          <w:rFonts w:hint="eastAsia" w:ascii="Microsoft JhengHei" w:eastAsia="Microsoft JhengHei"/>
          <w:b/>
          <w:sz w:val="36"/>
        </w:rPr>
        <w:t>理财产品发行公告</w:t>
      </w:r>
    </w:p>
    <w:p>
      <w:pPr>
        <w:pStyle w:val="3"/>
        <w:spacing w:before="132"/>
        <w:ind w:left="102"/>
      </w:pPr>
      <w:r>
        <w:t>尊敬的投资者：</w:t>
      </w:r>
    </w:p>
    <w:p>
      <w:pPr>
        <w:pStyle w:val="3"/>
        <w:spacing w:before="9"/>
        <w:rPr>
          <w:sz w:val="20"/>
        </w:rPr>
      </w:pPr>
    </w:p>
    <w:p>
      <w:pPr>
        <w:pStyle w:val="3"/>
        <w:ind w:left="66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1326515</wp:posOffset>
            </wp:positionH>
            <wp:positionV relativeFrom="paragraph">
              <wp:posOffset>178435</wp:posOffset>
            </wp:positionV>
            <wp:extent cx="4693285" cy="510413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255" cy="5103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</w:rPr>
        <w:t xml:space="preserve">“苏银理财恒源封闭纯债 </w:t>
      </w:r>
      <w:r>
        <w:t>61</w:t>
      </w:r>
      <w:r>
        <w:rPr>
          <w:spacing w:val="-18"/>
        </w:rPr>
        <w:t xml:space="preserve"> 期”理财产品于 </w:t>
      </w:r>
      <w:r>
        <w:t>2022</w:t>
      </w:r>
      <w:r>
        <w:rPr>
          <w:spacing w:val="-47"/>
        </w:rPr>
        <w:t xml:space="preserve"> 年 </w:t>
      </w:r>
      <w:r>
        <w:t>1</w:t>
      </w:r>
      <w:r>
        <w:rPr>
          <w:spacing w:val="-47"/>
        </w:rPr>
        <w:t xml:space="preserve"> 月 </w:t>
      </w:r>
      <w:r>
        <w:t>5</w:t>
      </w:r>
      <w:r>
        <w:rPr>
          <w:spacing w:val="-24"/>
        </w:rPr>
        <w:t xml:space="preserve"> 日正</w:t>
      </w:r>
    </w:p>
    <w:p>
      <w:pPr>
        <w:pStyle w:val="3"/>
        <w:spacing w:before="9"/>
        <w:rPr>
          <w:sz w:val="20"/>
        </w:rPr>
      </w:pPr>
    </w:p>
    <w:p>
      <w:pPr>
        <w:pStyle w:val="3"/>
        <w:ind w:left="102"/>
        <w:jc w:val="both"/>
      </w:pPr>
      <w:r>
        <w:t>式成立并投资运作，产品募集资金 338,419,208.00 元。</w:t>
      </w:r>
    </w:p>
    <w:p>
      <w:pPr>
        <w:pStyle w:val="3"/>
        <w:spacing w:before="9"/>
        <w:rPr>
          <w:sz w:val="20"/>
        </w:rPr>
      </w:pPr>
    </w:p>
    <w:p>
      <w:pPr>
        <w:pStyle w:val="3"/>
        <w:spacing w:line="417" w:lineRule="auto"/>
        <w:ind w:left="102" w:right="117" w:firstLine="559"/>
        <w:jc w:val="both"/>
      </w:pPr>
      <w:r>
        <w:rPr>
          <w:spacing w:val="-8"/>
        </w:rPr>
        <w:t xml:space="preserve">“苏银理财恒源封闭纯债 </w:t>
      </w:r>
      <w:r>
        <w:t>61</w:t>
      </w:r>
      <w:r>
        <w:rPr>
          <w:spacing w:val="-16"/>
        </w:rPr>
        <w:t xml:space="preserve"> 期”理财产品属于非保本浮动收益封</w:t>
      </w:r>
      <w:r>
        <w:rPr>
          <w:spacing w:val="-3"/>
        </w:rPr>
        <w:t>闭式净值型产品，产品成立后管理人将每周披露产品净值，该理财产品主要投资于货币市场工具、债券以及符合监管要求的标准化债权类资产。</w:t>
      </w:r>
    </w:p>
    <w:p>
      <w:pPr>
        <w:pStyle w:val="3"/>
        <w:spacing w:line="358" w:lineRule="exact"/>
        <w:ind w:left="661"/>
      </w:pPr>
      <w:r>
        <w:t>特此公告。</w:t>
      </w:r>
    </w:p>
    <w:p>
      <w:pPr>
        <w:pStyle w:val="3"/>
        <w:spacing w:before="9"/>
        <w:rPr>
          <w:sz w:val="20"/>
        </w:rPr>
      </w:pPr>
    </w:p>
    <w:p>
      <w:pPr>
        <w:pStyle w:val="3"/>
        <w:spacing w:line="417" w:lineRule="auto"/>
        <w:ind w:left="102" w:right="123" w:firstLine="559"/>
      </w:pPr>
      <w:r>
        <w:t>感谢您投资苏银理财本期理财产品，敬请继续关注苏银理财推出的其他理财产品。</w:t>
      </w:r>
    </w:p>
    <w:p>
      <w:pPr>
        <w:pStyle w:val="3"/>
      </w:pPr>
    </w:p>
    <w:p>
      <w:pPr>
        <w:pStyle w:val="3"/>
        <w:spacing w:before="236" w:line="376" w:lineRule="auto"/>
        <w:ind w:left="6477" w:right="114" w:hanging="768"/>
        <w:jc w:val="right"/>
      </w:pPr>
      <w:r>
        <w:rPr>
          <w:spacing w:val="-5"/>
        </w:rPr>
        <w:t>苏银理财有限责任公司</w:t>
      </w:r>
      <w:r>
        <w:t>2022</w:t>
      </w:r>
      <w:r>
        <w:rPr>
          <w:spacing w:val="-47"/>
        </w:rPr>
        <w:t xml:space="preserve"> 年 </w:t>
      </w:r>
      <w:r>
        <w:t>1</w:t>
      </w:r>
      <w:r>
        <w:rPr>
          <w:spacing w:val="-48"/>
        </w:rPr>
        <w:t xml:space="preserve"> 月 </w:t>
      </w:r>
      <w:r>
        <w:t>5</w:t>
      </w:r>
      <w:r>
        <w:rPr>
          <w:spacing w:val="-42"/>
        </w:rPr>
        <w:t xml:space="preserve"> 日</w:t>
      </w:r>
    </w:p>
    <w:p>
      <w:pPr>
        <w:pStyle w:val="3"/>
      </w:pPr>
    </w:p>
    <w:p>
      <w:pPr>
        <w:spacing w:before="0"/>
        <w:ind w:left="102" w:right="0" w:firstLine="0"/>
        <w:jc w:val="left"/>
        <w:rPr>
          <w:rFonts w:hint="default"/>
          <w:sz w:val="21"/>
          <w:lang w:val="en-US" w:eastAsia="zh-CN"/>
        </w:rPr>
      </w:pPr>
      <w:r>
        <w:rPr>
          <w:rFonts w:hint="eastAsia"/>
          <w:sz w:val="21"/>
        </w:rPr>
        <w:t>点击查看：“苏银理财恒源封闭纯债</w:t>
      </w:r>
      <w:r>
        <w:rPr>
          <w:rFonts w:hint="eastAsia"/>
          <w:sz w:val="21"/>
          <w:lang w:val="en-US" w:eastAsia="zh-CN"/>
        </w:rPr>
        <w:t>61</w:t>
      </w:r>
      <w:r>
        <w:rPr>
          <w:rFonts w:hint="eastAsia"/>
          <w:sz w:val="21"/>
        </w:rPr>
        <w:t>期”信息披露</w:t>
      </w:r>
      <w:r>
        <w:rPr>
          <w:rFonts w:hint="eastAsia"/>
          <w:sz w:val="21"/>
          <w:lang w:val="en-US" w:eastAsia="zh-CN"/>
        </w:rPr>
        <w:t xml:space="preserve">   </w:t>
      </w:r>
      <w:r>
        <w:rPr>
          <w:rFonts w:hint="eastAsia"/>
          <w:sz w:val="21"/>
        </w:rPr>
        <w:t>https://www.suyinwealth.com/lccs/cpxq/J0</w:t>
      </w:r>
      <w:r>
        <w:rPr>
          <w:rFonts w:hint="eastAsia"/>
          <w:sz w:val="21"/>
          <w:lang w:val="en-US" w:eastAsia="zh-CN"/>
        </w:rPr>
        <w:t>1125</w:t>
      </w:r>
      <w:bookmarkStart w:id="0" w:name="_GoBack"/>
      <w:bookmarkEnd w:id="0"/>
    </w:p>
    <w:p>
      <w:pPr>
        <w:pStyle w:val="3"/>
        <w:spacing w:before="3"/>
        <w:rPr>
          <w:sz w:val="33"/>
        </w:rPr>
      </w:pPr>
    </w:p>
    <w:p>
      <w:pPr>
        <w:spacing w:before="0"/>
        <w:ind w:left="102" w:right="0" w:firstLine="0"/>
        <w:jc w:val="left"/>
        <w:rPr>
          <w:sz w:val="21"/>
        </w:rPr>
      </w:pPr>
      <w:r>
        <w:rPr>
          <w:sz w:val="21"/>
        </w:rPr>
        <w:t>备注：本次披露内容解释权归苏银理财所有，不构成任何形式的法律要约或承诺。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7"/>
        <w:rPr>
          <w:sz w:val="18"/>
        </w:rPr>
      </w:pPr>
    </w:p>
    <w:p>
      <w:pPr>
        <w:spacing w:before="0"/>
        <w:ind w:left="1643" w:right="1566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 xml:space="preserve">1 </w:t>
      </w:r>
      <w:r>
        <w:rPr>
          <w:rFonts w:ascii="Calibri"/>
          <w:sz w:val="18"/>
        </w:rPr>
        <w:t xml:space="preserve">/ </w:t>
      </w:r>
      <w:r>
        <w:rPr>
          <w:rFonts w:ascii="Calibri"/>
          <w:b/>
          <w:sz w:val="18"/>
        </w:rPr>
        <w:t>1</w:t>
      </w:r>
    </w:p>
    <w:sectPr>
      <w:type w:val="continuous"/>
      <w:pgSz w:w="11910" w:h="16840"/>
      <w:pgMar w:top="800" w:right="1680" w:bottom="280" w:left="16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561353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574" w:lineRule="exact"/>
      <w:ind w:left="1639" w:right="1657"/>
      <w:jc w:val="center"/>
      <w:outlineLvl w:val="1"/>
    </w:pPr>
    <w:rPr>
      <w:rFonts w:ascii="Microsoft JhengHei" w:hAnsi="Microsoft JhengHei" w:eastAsia="Microsoft JhengHei" w:cs="Microsoft JhengHei"/>
      <w:b/>
      <w:bCs/>
      <w:sz w:val="36"/>
      <w:szCs w:val="36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2022-03-28T05:20:00Z</dcterms:created>
  <dc:creator>JSYH</dc:creator>
  <cp:lastModifiedBy>woaleehom</cp:lastModifiedBy>
  <dcterms:modified xsi:type="dcterms:W3CDTF">2022-03-28T07:16:08Z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2022-03-28T00:00:00Z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E6D198A0297A4EB8867BEEDFE9A29049</vt:lpwstr>
  </property>
</Properties>
</file>